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BbgNiRSchG (Brandenburg) — Ausnahmen</w:t>
      </w:r>
    </w:p>
    <w:p>
      <w:r>
        <w:rPr>
          <w:color w:val="555555"/>
          <w:sz w:val="18"/>
        </w:rPr>
        <w:t xml:space="preserve">Brandenburgisches Nichtrauchendenschutzgesetz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Das Rauchverbot gilt nicht</w:t>
      </w:r>
    </w:p>
    <w:p>
      <w:r>
        <w:t xml:space="preserve">in Justizvollzugseinrichtungen und Abschiebungshafteinrichtungen in den Hafträumen und in den Bereichen, in denen die Leitung der Einrichtung das Rauchen zur Aufrechterhaltung des ordnungsgemäßen Anstaltsbetriebes zulässt,</w:t>
      </w:r>
    </w:p>
    <w:p>
      <w:r>
        <w:t xml:space="preserve">in Einrichtungen des Maßregelvollzuges in den Patientinnen- und Patientenzimmern und in den Bereichen, in denen die Leitung der Einrichtung das Rauchen zur Aufrechter haltung des ordnungsgemäßen Krankenhausbetriebes zulässt,</w:t>
      </w:r>
    </w:p>
    <w:p>
      <w:r>
        <w:t xml:space="preserve">in besonders ausgewiesenen Räumen in Gesundheitseinrichtungen, insbesondere in der Psychiatrie und der Palliativversorgung, für Patientinnen oder Patienten, denen die behandelnden Ärztinnen oder Ärzte das Rauchen aus therapeutischen Gründen erlauben,</w:t>
      </w:r>
    </w:p>
    <w:p>
      <w:r>
        <w:t xml:space="preserve">in den Zimmern von Heimen oder Erziehungshilfeeinrichtungen nach § 34 des Achten Buches Sozialgesetzbuch, die den Bewohnerinnen und Bewohnern zur privaten Nutzung überlassen sind; in Heimen darüber hinaus in besonders ausgewiesenen Räumen, in denen die Heimleitung das Rauchen für Bewohnerinnen und Bewohner sowie deren Angehörige zulässt,</w:t>
      </w:r>
    </w:p>
    <w:p>
      <w:r>
        <w:t xml:space="preserve">bei Aufführungen in Kultureinrichtungen nach § 3 Nr. 3 für Darstellende und Mitwirkende auf Bühnen und Szenenflächen, soweit es in der Art der Aufführung begründet ist,</w:t>
      </w:r>
    </w:p>
    <w:p>
      <w:r>
        <w:t xml:space="preserve">in den zu den weiteren Einrichtungen oder Gebäuden im Sinne der §§ 2 und 3 gehörenden Wohnungen oder Zimmern, die den Bewohnerinnen und Bewohnern zur privaten Nutzung überlassen sind,</w:t>
      </w:r>
    </w:p>
    <w:p>
      <w:r>
        <w:t xml:space="preserve">in besonders ausgewiesenen Vernehmungsräumen der Polizeibehörden, Gerichte und Staatsanwaltschaften, soweit dort der vernommenen Person das Rauchen von der Leiterin oder dem Leiter der Vernehmung im Einzelfall gestattet wird.</w:t>
      </w:r>
    </w:p>
    <w:p>
      <w:r>
        <w:t xml:space="preserve">(2) Ebenso gilt das Rauchverbot nicht in Nebenräumen von Hotels, Gaststätten und Kultureinrichtungen im Sinne von § 2 Absatz 1 Nummer 3, wenn</w:t>
      </w:r>
    </w:p>
    <w:p>
      <w:r>
        <w:t xml:space="preserve">Personen unter 18 Jahren der Zutritt verwehrt ist,</w:t>
      </w:r>
    </w:p>
    <w:p>
      <w:r>
        <w:t xml:space="preserve">auf die Ausnahme vom Rauchverbot und auf das Zutrittsverbot nach Nummer 1 durch eine deutliche Kennzeichnung am Eingang des Nebenraums hingewiesen wird und</w:t>
      </w:r>
    </w:p>
    <w:p>
      <w:r>
        <w:t xml:space="preserve">diese Nebenräume baulich von den übrigen Räumen so getrennt sind, dass ein ständiger Luftaustausch nicht besteht.</w:t>
      </w:r>
    </w:p>
    <w:p>
      <w:r>
        <w:t xml:space="preserve">In Diskotheken mit Nebenräumen nach Satz 1 Nummer 3 gilt das Rauchverbot nicht, wenn</w:t>
      </w:r>
    </w:p>
    <w:p>
      <w:r>
        <w:t xml:space="preserve">in dem Nebenraum keine Tanzfläche vorhanden ist,</w:t>
      </w:r>
    </w:p>
    <w:p>
      <w:r>
        <w:t xml:space="preserve">sichergestellt ist, dass Personen unter 18 Jahren der Zutritt zur gesamten Diskothek verwehrt wird, und</w:t>
      </w:r>
    </w:p>
    <w:p>
      <w:r>
        <w:t xml:space="preserve">auf die Ausnahme vom Rauchverbot am Eingang des Nebenraums und auf das Zutrittsverbot nach Nummer 2 im Eingangsbereich der Diskothek durch eine deutliche Kennzeichnung hingewiesen wird.</w:t>
      </w:r>
    </w:p>
    <w:p>
      <w:r>
        <w:t xml:space="preserve">Das Rauchverbot gilt ferner nicht in Gaststätten, wenn</w:t>
      </w:r>
    </w:p>
    <w:p>
      <w:r>
        <w:t xml:space="preserve">die Gastfläche weniger als 75 Quadratmeter beträgt,</w:t>
      </w:r>
    </w:p>
    <w:p>
      <w:r>
        <w:t xml:space="preserve">sie über keinen abgetrennten Nebengastraum verfügen,</w:t>
      </w:r>
    </w:p>
    <w:p>
      <w:r>
        <w:t xml:space="preserve">keine zum alsbaldigen Verzehr zubereiteten Speisen angeboten werden,</w:t>
      </w:r>
    </w:p>
    <w:p>
      <w:r>
        <w:t xml:space="preserve">Personen unter 18 Jahren der Zutritt verwehrt wird und</w:t>
      </w:r>
    </w:p>
    <w:p>
      <w:r>
        <w:t xml:space="preserve">auf die Ausnahme vom Rauchverbot und auf das Zutrittsverbot nach Nummer 4 im Eingangsbereich der Gaststätte durch eine deutliche Kennzeichnung hingewiesen wird.</w:t>
      </w:r>
    </w:p>
    <w:p>
      <w:r>
        <w:t xml:space="preserve">(3) Das Landesamt für Arbeitsschutz, Verbraucherschutz und Gesundheit kann weitere Ausnahmen zulassen, soweit durch bauliche oder andere Maßnahmen sichergestellt ist, dass eine Gefährdung Dritter ausgeschlossen ist.</w:t>
      </w:r>
    </w:p>
    <w:p>
      <w:r>
        <w:rPr>
          <w:color w:val="555555"/>
          <w:sz w:val="17"/>
        </w:rPr>
        <w:t xml:space="preserve">Zitiervorschlag: § 4 BbgNiRSchG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https://recht.nulegal.eu/gesetze/BbgNiRSchG/4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