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BbgNiRSchG (Brandenburg) — Begriffsbestimmungen</w:t>
      </w:r>
    </w:p>
    <w:p>
      <w:r>
        <w:rPr>
          <w:color w:val="555555"/>
          <w:sz w:val="18"/>
        </w:rPr>
        <w:t xml:space="preserve">Brandenburgisches Nichtrauchendenschutzgesetz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Im Sinne dieses Gesetzes sind</w:t>
      </w:r>
    </w:p>
    <w:p>
      <w:r>
        <w:t xml:space="preserve">öffentliche Einrichtungen insbesondere alle Behörden, Gerichte sowie alle sonstigen Einrichtungen von Trägern öffentlicher Verwaltung, unabhängig von ihrer Rechtsform;</w:t>
      </w:r>
    </w:p>
    <w:p>
      <w:r>
        <w:t xml:space="preserve">Gesundheitseinrichtungen insbesondere alle Krankenhäuser einschließlich der Privatkrankenanstalten nach § 30 der Gewerbeordnung sowie Vorsorge- und Rehabilitationseinrichtungen nach § 107 des Fünften Buches Sozialgesetzbuch, unabhängig von ihrer Trägerschaft;</w:t>
      </w:r>
    </w:p>
    <w:p>
      <w:r>
        <w:t xml:space="preserve">Kultureinrichtungen insbesondere alle Einrichtungen, die der Bewahrung, Vermittlung, Aufführung und Ausstellung künstlerischer, unterhaltender oder historischer Inhalte oder Werke dienen, unabhängig von ihrer Trägerschaft;</w:t>
      </w:r>
    </w:p>
    <w:p>
      <w:r>
        <w:t xml:space="preserve">Sporteinrichtungen insbesondere alle Sporthallen, Hallenschwimmbäder sowie sonstige Gebäude oder Räume, in denen Sport ausgeübt wird;</w:t>
      </w:r>
    </w:p>
    <w:p>
      <w:r>
        <w:t xml:space="preserve">Hochschulen alle Fachhochschulen und Universitäten, unabhängig von ihrer Trägerschaft;</w:t>
      </w:r>
    </w:p>
    <w:p>
      <w:r>
        <w:t xml:space="preserve">Erziehungs- und Bildungseinrichtungen für Kinder und Jugendliche insbesondere alle Schulen im Sinne des Brandenburgischen Schulgesetzes, Kindertagesstätten, ausgewiesene Spielplätze, Einrichtungen der Tagespflege, der Erziehungshilfe sowie der Kinder- und Jugendfreizeit, unabhängig von ihrer Trägerschaft;</w:t>
      </w:r>
    </w:p>
    <w:p>
      <w:r>
        <w:t xml:space="preserve">Heime alle Einrichtungen im Sinne des § 1 Abs. 1 Satz 2 des Heimgesetzes;</w:t>
      </w:r>
    </w:p>
    <w:p>
      <w:r>
        <w:t xml:space="preserve">Gaststätten alle Gewerbe im Sinne von § 1 des Gaststättengesetzes in der Fassung der Bekanntmachung vom 20. November 1998 (BGBl. I S. 3418), das zuletzt durch Artikel 149 der Verordnung vom 31. Oktober 2006 (BGBl. I S. 2407, 2424) geändert worden ist;</w:t>
      </w:r>
    </w:p>
    <w:p>
      <w:r>
        <w:t xml:space="preserve">öffentlich zugängliche Bereiche alle Gebäudeteile oder Räume, zu denen nicht nur ein abgegrenzter oder geschlossener Personenkreis Zugang hat.</w:t>
      </w:r>
    </w:p>
    <w:p>
      <w:r>
        <w:rPr>
          <w:color w:val="555555"/>
          <w:sz w:val="17"/>
        </w:rPr>
        <w:t xml:space="preserve">Zitiervorschlag: § 3 BbgNiRSchG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https://recht.nulegal.eu/gesetze/BbgNiRSchG/3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