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BbgNiRSchG (Brandenburg) — Rauchverbot</w:t>
      </w:r>
    </w:p>
    <w:p>
      <w:r>
        <w:rPr>
          <w:color w:val="555555"/>
          <w:sz w:val="18"/>
        </w:rPr>
        <w:t xml:space="preserve">Brandenburgisches Nichtrauchendenschutzgesetz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Tabakrauchen ist nach Maßgabe der Absätze 2 und 3 verboten in allen</w:t>
      </w:r>
    </w:p>
    <w:p>
      <w:r>
        <w:t xml:space="preserve">öffentlichen Einrichtungen (§ 3 Nr. 1),</w:t>
      </w:r>
    </w:p>
    <w:p>
      <w:r>
        <w:t xml:space="preserve">Gesundheitseinrichtungen (§ 3 Nr. 2),</w:t>
      </w:r>
    </w:p>
    <w:p>
      <w:r>
        <w:t xml:space="preserve">Kultureinrichtungen (§ 3 Nr. 3),</w:t>
      </w:r>
    </w:p>
    <w:p>
      <w:r>
        <w:t xml:space="preserve">Sporteinrichtungen (§ 3 Nr. 4),</w:t>
      </w:r>
    </w:p>
    <w:p>
      <w:r>
        <w:t xml:space="preserve">Hochschulen (§ 3 Nr. 5),</w:t>
      </w:r>
    </w:p>
    <w:p>
      <w:r>
        <w:t xml:space="preserve">Erziehungs- und Bildungseinrichtungen (§ 3 Nr. 6),</w:t>
      </w:r>
    </w:p>
    <w:p>
      <w:r>
        <w:t xml:space="preserve">Heimen (§ 3 Nr. 7),</w:t>
      </w:r>
    </w:p>
    <w:p>
      <w:r>
        <w:t xml:space="preserve">öffentlich zugänglichen Bereichen von Hotels, Gaststätten, Diskotheken, Einkaufszentren und anderen Gebäuden (§ 3 Nr. 8 und 9).</w:t>
      </w:r>
    </w:p>
    <w:p>
      <w:r>
        <w:t xml:space="preserve">(2) Das Rauchverbot nach Absatz 1 gilt in Gebäuden und sonstigen vollständig umschlossenen Räumen. In den Fällen des Absatzes 1 Nr. 6 erstreckt sich das Verbot auch auf die Außenbereiche der Einrichtungen.</w:t>
      </w:r>
    </w:p>
    <w:p>
      <w:r>
        <w:t xml:space="preserve">(3) Rauchverbote nach anderen Vorschriften oder aufgrund von Rechtsbefugnissen, die mit dem Eigentum oder dem Besitzrecht verbunden sind, bleiben unberührt.</w:t>
      </w:r>
    </w:p>
    <w:p>
      <w:r>
        <w:rPr>
          <w:color w:val="555555"/>
          <w:sz w:val="17"/>
        </w:rPr>
        <w:t xml:space="preserve">Zitiervorschlag: § 2 BbgNiRSchG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https://recht.nulegal.eu/gesetze/BbgNiRSchG/2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