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BbgNdG (Brandenburg) — Zweisprachige oder einsprachig niederdeutsche Beschriftung</w:t>
      </w:r>
    </w:p>
    <w:p>
      <w:r>
        <w:rPr>
          <w:color w:val="555555"/>
          <w:sz w:val="18"/>
        </w:rPr>
        <w:t xml:space="preserve">Brandenburgisches Niederdeutsch-Gesetz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Öffentliche Gebäude und Einrichtungen, Straßen, Wege, Plätze, Brücken und Ortstafeln im niederdeutschen Sprachgebiet gemäß § 2 Absatz 1 sowie Hinweisschilder hierauf können in hoch- und niederdeutscher Sprache gekennzeichnet werden. Bei traditionellem Gebrauch der niederdeutschen Namensform im Hochdeutschen sind auch einsprachig niederdeutsche Beschilderungen zulässig.</w:t>
      </w:r>
    </w:p>
    <w:p>
      <w:r>
        <w:t xml:space="preserve">(2) Das Land Brandenburg wirkt darauf hin, dass Behörden des Landes sowie seiner Aufsicht unterstehende Körperschaften, Anstalten und Stiftungen des öffentlichen Rechts insbesondere in den Orten von den Möglichkeiten nach Absatz 1 Gebrauch machen, in denen seitens der Angehörigen der niederdeutschen Sprachgruppe besonderer Bedarf besteht, und wirbt für eine Verwendung der niederdeutschen Sprache in der Öffentlichkeit.</w:t>
      </w:r>
    </w:p>
    <w:p>
      <w:r>
        <w:rPr>
          <w:color w:val="555555"/>
          <w:sz w:val="17"/>
        </w:rPr>
        <w:t xml:space="preserve">Zitiervorschlag: § 8 BbgNdG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https://recht.nulegal.eu/gesetze/BbgNdG/8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