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BbgNdG (Brandenburg) — Beirat für Niederdeutsch bei der Landesregierung</w:t>
      </w:r>
    </w:p>
    <w:p>
      <w:r>
        <w:rPr>
          <w:color w:val="555555"/>
          <w:sz w:val="18"/>
        </w:rPr>
        <w:t xml:space="preserve">Brandenburgisches Niederdeutsch-Gesetz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dem für Angelegenheiten des Niederdeutschen zuständigen Ministerium wird ein ständiger Beirat für Niederdeutsch eingerichtet, der dem Austausch zwischen Land und Sprachgruppe dient.</w:t>
      </w:r>
    </w:p>
    <w:p>
      <w:r>
        <w:t xml:space="preserve">(2) Der Beirat tagt mindestens jährlich sowie zusätzlich, wenn seitens eines Ministeriums oder des Dachverbandes nach § 3 Bedarf besteht.</w:t>
      </w:r>
    </w:p>
    <w:p>
      <w:r>
        <w:t xml:space="preserve">(3) Ständige Mitglieder sind die für Niederdeutsch, Kultur und Bildung zuständigen Ministerien, der Dachverband nach § 3, die Brandenburger Mitglieder im Bundesrat für Niederdeutsch sowie das länderübergreifende Niederdeutschsekretariat. Weitere Ministerien und Gäste können bei Bedarf hinzugezogen werden. Der Dachverband nach § 3 soll seine Mitglieder so benennen, dass die verschiedenen Niederdeutsch-Mundarten Brandenburgs angemessen vertreten sind.</w:t>
      </w:r>
    </w:p>
    <w:p>
      <w:r>
        <w:t xml:space="preserve">(4) In dem Beirat kann je eine Vertreterin oder ein Vertreter der kommunalen Spitzenverbände mitwirken.</w:t>
      </w:r>
    </w:p>
    <w:p>
      <w:r>
        <w:rPr>
          <w:color w:val="555555"/>
          <w:sz w:val="17"/>
        </w:rPr>
        <w:t xml:space="preserve">Zitiervorschlag: § 4 BbgNdG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https://recht.nulegal.eu/gesetze/BbgNdG/4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