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BbgNRG (Brandenburg) — Anzeige des Anbaus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Einzelheiten des geplanten Anbaus sind dem</w:t>
      </w:r>
    </w:p>
    <w:p>
      <w:r>
        <w:t xml:space="preserve">Eigentümer und dem in seinem Besitz berührten unmittelbaren Besitzer</w:t>
      </w:r>
    </w:p>
    <w:p>
      <w:r>
        <w:t xml:space="preserve">des zuerst bebauten Grundstücks zwei Monate vor Beginn der Bauarbeiten</w:t>
      </w:r>
    </w:p>
    <w:p>
      <w:r>
        <w:t xml:space="preserve">schriftlich anzuzeigen. Mit den Arbeiten darf erst nach Fristablauf begonnen</w:t>
      </w:r>
    </w:p>
    <w:p>
      <w:r>
        <w:t xml:space="preserve">werden, sofern sich der Nachbar nicht mit einem früheren Termin</w:t>
      </w:r>
    </w:p>
    <w:p>
      <w:r>
        <w:t xml:space="preserve">schriftlich einverstanden erklärt hat.</w:t>
      </w:r>
    </w:p>
    <w:p>
      <w:r>
        <w:t xml:space="preserve">(2) Die Anzeige an den unmittelbaren Besitzer des</w:t>
      </w:r>
    </w:p>
    <w:p>
      <w:r>
        <w:t xml:space="preserve">Grundstücks genügt, wenn die Person oder der Aufenthalt des</w:t>
      </w:r>
    </w:p>
    <w:p>
      <w:r>
        <w:t xml:space="preserve">Grundstückseigentümers nicht oder nur unter erheblichen</w:t>
      </w:r>
    </w:p>
    <w:p>
      <w:r>
        <w:t xml:space="preserve">Schwierigkeiten feststellbar ist oder die Anzeige an ihn im Ausland erfolgen</w:t>
      </w:r>
    </w:p>
    <w:p>
      <w:r>
        <w:t xml:space="preserve">müßte.</w:t>
      </w:r>
    </w:p>
    <w:p>
      <w:r>
        <w:rPr>
          <w:color w:val="555555"/>
          <w:sz w:val="17"/>
        </w:rPr>
        <w:t xml:space="preserve">Zitiervorschlag: § 8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