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BbgNRG (Brandenburg) — Benutzung und Kosten der Unterhaltung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 zur Einfriedung allein verpflichtet ist, ist zur</w:t>
      </w:r>
    </w:p>
    <w:p>
      <w:r>
        <w:t xml:space="preserve">ausschließlichen Benutzung der Einfriedung berechtigt und hat die Kosten</w:t>
      </w:r>
    </w:p>
    <w:p>
      <w:r>
        <w:t xml:space="preserve">der Unterhaltung der Einfriedung zu tragen.</w:t>
      </w:r>
    </w:p>
    <w:p>
      <w:r>
        <w:t xml:space="preserve">(2) Haben Nachbarn gemeinsam einzufrieden, so gilt für</w:t>
      </w:r>
    </w:p>
    <w:p>
      <w:r>
        <w:t xml:space="preserve">die gemeinsame Benutzung und Unterhaltung der Einfriedung auch dann die</w:t>
      </w:r>
    </w:p>
    <w:p>
      <w:r>
        <w:t xml:space="preserve">Regelung des § 922 des Bürgerlichen Gesetzbuchs, wenn die Einfriedung</w:t>
      </w:r>
    </w:p>
    <w:p>
      <w:r>
        <w:t xml:space="preserve">ganz auf einem der Grundstücke errichtet ist.</w:t>
      </w:r>
    </w:p>
    <w:p>
      <w:r>
        <w:rPr>
          <w:color w:val="555555"/>
          <w:sz w:val="17"/>
        </w:rPr>
        <w:t xml:space="preserve">Zitiervorschlag: § 35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