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BbgNRG (Brandenburg) — Inhalt und Umfang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oder an der Außenwand eines Gebäudes, die</w:t>
      </w:r>
    </w:p>
    <w:p>
      <w:r>
        <w:t xml:space="preserve">parallel oder in einem Winkel bis zu 60 zur Grenze des Nachbargrundstücks</w:t>
      </w:r>
    </w:p>
    <w:p>
      <w:r>
        <w:t xml:space="preserve">verläuft, dürfen Fenster, Türen oder zum Betreten bestimmte</w:t>
      </w:r>
    </w:p>
    <w:p>
      <w:r>
        <w:t xml:space="preserve">Bauteile wie Balkone und Terrassen nur mit schriftlicher Zustimmung des</w:t>
      </w:r>
    </w:p>
    <w:p>
      <w:r>
        <w:t xml:space="preserve">Eigentümers des Nachbargrundstücks angebracht werden, wenn ein</w:t>
      </w:r>
    </w:p>
    <w:p>
      <w:r>
        <w:t xml:space="preserve">geringerer Abstand als 3 m von dem grenznächsten Punkt der Einrichtung bis</w:t>
      </w:r>
    </w:p>
    <w:p>
      <w:r>
        <w:t xml:space="preserve">zur Grenze eingehalten werden soll.</w:t>
      </w:r>
    </w:p>
    <w:p>
      <w:r>
        <w:t xml:space="preserve">(2) Von einem Fenster oder einem zum Betreten bestimmten</w:t>
      </w:r>
    </w:p>
    <w:p>
      <w:r>
        <w:t xml:space="preserve">Bauteil, dem der Eigentümer des Nachbargrundstücks schriftlich</w:t>
      </w:r>
    </w:p>
    <w:p>
      <w:r>
        <w:t xml:space="preserve">zugestimmt hat oder das nach dem bisherigen Recht angebracht worden ist,</w:t>
      </w:r>
    </w:p>
    <w:p>
      <w:r>
        <w:t xml:space="preserve">müssen er und seine Rechtsnachfolger mit einem später errichteten</w:t>
      </w:r>
    </w:p>
    <w:p>
      <w:r>
        <w:t xml:space="preserve">Bauwerk mindestens 3 m Abstand einhalten. Dies gilt nicht, wenn das später</w:t>
      </w:r>
    </w:p>
    <w:p>
      <w:r>
        <w:t xml:space="preserve">errichtete Bauwerk den Lichteinfall nicht oder nur geringfügig</w:t>
      </w:r>
    </w:p>
    <w:p>
      <w:r>
        <w:t xml:space="preserve">beeinträchtigt.</w:t>
      </w:r>
    </w:p>
    <w:p>
      <w:r>
        <w:rPr>
          <w:color w:val="555555"/>
          <w:sz w:val="17"/>
        </w:rPr>
        <w:t xml:space="preserve">Zitiervorschlag: § 20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