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19a BbgNRG (Brandenburg) — Überbau durch Wärmedämmung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</w:t>
      </w:r>
    </w:p>
    <w:p>
      <w:r>
        <w:t xml:space="preserve">Eigentümer und der Nutzungsberechtigte eines Grundstücks haben zu dulden, dass</w:t>
      </w:r>
    </w:p>
    <w:p>
      <w:r>
        <w:t xml:space="preserve">die auf einer vorhandenen Grenzwand nachträglich aufgebrachte Wärmedämmung und</w:t>
      </w:r>
    </w:p>
    <w:p>
      <w:r>
        <w:t xml:space="preserve">sonstige mit ihr im Zusammenhang stehende untergeordnete Bauteile auf das</w:t>
      </w:r>
    </w:p>
    <w:p>
      <w:r>
        <w:t xml:space="preserve">Grundstück übergreifen, soweit</w:t>
      </w:r>
    </w:p>
    <w:p>
      <w:r>
        <w:t xml:space="preserve">die</w:t>
      </w:r>
    </w:p>
    <w:p>
      <w:r>
        <w:t xml:space="preserve">übergreifenden Bauteile öffentlich-rechtlich zulässig oder zugelassen worden</w:t>
      </w:r>
    </w:p>
    <w:p>
      <w:r>
        <w:t xml:space="preserve">sind,</w:t>
      </w:r>
    </w:p>
    <w:p>
      <w:r>
        <w:t xml:space="preserve">eine</w:t>
      </w:r>
    </w:p>
    <w:p>
      <w:r>
        <w:t xml:space="preserve">vergleichbare Wärmedämmung auf andere Weise als durch eine Außendämmung mit</w:t>
      </w:r>
    </w:p>
    <w:p>
      <w:r>
        <w:t xml:space="preserve">vertretbarem Aufwand nicht vorgenommen werden kann und</w:t>
      </w:r>
    </w:p>
    <w:p>
      <w:r>
        <w:t xml:space="preserve">sie die</w:t>
      </w:r>
    </w:p>
    <w:p>
      <w:r>
        <w:t xml:space="preserve">Benutzung des Grundstücks nicht oder nur unwesentlich beeinträchtigen. Eine</w:t>
      </w:r>
    </w:p>
    <w:p>
      <w:r>
        <w:t xml:space="preserve">wesentliche Beeinträchtigung ist insbesondere dann anzunehmen, wenn die</w:t>
      </w:r>
    </w:p>
    <w:p>
      <w:r>
        <w:t xml:space="preserve">Überbauung die Grenze zum Nachbargrundstück in der Tiefe um mehr als 0,25 m</w:t>
      </w:r>
    </w:p>
    <w:p>
      <w:r>
        <w:t xml:space="preserve">überschreitet.</w:t>
      </w:r>
    </w:p>
    <w:p>
      <w:r>
        <w:t xml:space="preserve">(2) Der</w:t>
      </w:r>
    </w:p>
    <w:p>
      <w:r>
        <w:t xml:space="preserve">duldungsverpflichtete Nachbar kann verlangen, dass der Eigentümer des durch den</w:t>
      </w:r>
    </w:p>
    <w:p>
      <w:r>
        <w:t xml:space="preserve">Überbau begünstigten Grundstücks die Wärmedämmung in einem ordnungsgemäßen</w:t>
      </w:r>
    </w:p>
    <w:p>
      <w:r>
        <w:t xml:space="preserve">Zustand erhält.</w:t>
      </w:r>
    </w:p>
    <w:p>
      <w:r>
        <w:t xml:space="preserve">(3) Der</w:t>
      </w:r>
    </w:p>
    <w:p>
      <w:r>
        <w:t xml:space="preserve">duldungsverpflichtete Nachbar ist berechtigt, die Beseitigung der Wärmedämmung</w:t>
      </w:r>
    </w:p>
    <w:p>
      <w:r>
        <w:t xml:space="preserve">zu verlangen, soweit dadurch eine zulässige beabsichtigte Benutzung seines</w:t>
      </w:r>
    </w:p>
    <w:p>
      <w:r>
        <w:t xml:space="preserve">Grundstücks nicht nur unwesentlich beeinträchtigt wird, insbesondere soweit er</w:t>
      </w:r>
    </w:p>
    <w:p>
      <w:r>
        <w:t xml:space="preserve">selbst zulässigerweise an die Grenzwand anbauen will.</w:t>
      </w:r>
    </w:p>
    <w:p>
      <w:r>
        <w:t xml:space="preserve">(4) Für die</w:t>
      </w:r>
    </w:p>
    <w:p>
      <w:r>
        <w:t xml:space="preserve">Verpflichtung zur Anzeige und zum Schadensersatz gelten die §§ 8 und 15</w:t>
      </w:r>
    </w:p>
    <w:p>
      <w:r>
        <w:t xml:space="preserve">entsprechend mit der Maßgabe, dass die Anzeige Art und Umfang der Baumaßnahme</w:t>
      </w:r>
    </w:p>
    <w:p>
      <w:r>
        <w:t xml:space="preserve">umfassen muss.</w:t>
      </w:r>
    </w:p>
    <w:p>
      <w:r>
        <w:t xml:space="preserve">(5) Dem</w:t>
      </w:r>
    </w:p>
    <w:p>
      <w:r>
        <w:t xml:space="preserve">Eigentümer und dinglich Nutzungsberechtigten des betroffenen Grundstücks ist ein</w:t>
      </w:r>
    </w:p>
    <w:p>
      <w:r>
        <w:t xml:space="preserve">angemessener Ausgleich in Geld zu leisten. Sofern nichts anderes vereinbart</w:t>
      </w:r>
    </w:p>
    <w:p>
      <w:r>
        <w:t xml:space="preserve">wird, gelten § 912 Absatz 2 und die §§ 913, 914 des Bürgerlichen Gesetzbuchs</w:t>
      </w:r>
    </w:p>
    <w:p>
      <w:r>
        <w:t xml:space="preserve">entsprechend.</w:t>
      </w:r>
    </w:p>
    <w:p>
      <w:r>
        <w:t xml:space="preserve">(6)</w:t>
      </w:r>
    </w:p>
    <w:p>
      <w:r>
        <w:t xml:space="preserve">Die Absätze 1 bis 5 gelten entsprechend für Nachbarwände und sonstige Wände, die</w:t>
      </w:r>
    </w:p>
    <w:p>
      <w:r>
        <w:t xml:space="preserve">nahe an der Grundstücksgrenze stehen oder über diese hinausreichen und zu deren</w:t>
      </w:r>
    </w:p>
    <w:p>
      <w:r>
        <w:t xml:space="preserve">Duldung der Eigentümer und der Nutzungsberechtigte des Nachbargrundstücks</w:t>
      </w:r>
    </w:p>
    <w:p>
      <w:r>
        <w:t xml:space="preserve">verpflichtet sind.</w:t>
      </w:r>
    </w:p>
    <w:p>
      <w:r>
        <w:rPr>
          <w:color w:val="555555"/>
          <w:sz w:val="17"/>
        </w:rPr>
        <w:t xml:space="preserve">Zitiervorschlag: § 19a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