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BbgNRG (Brandenburg) — Begriff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Grenzwand ist die unmittelbar an der Grenze zum</w:t>
      </w:r>
    </w:p>
    <w:p>
      <w:r>
        <w:t xml:space="preserve">Nachbargrundstück auf dem Grundstück des Erbauers errichtete Wand.</w:t>
      </w:r>
    </w:p>
    <w:p>
      <w:r>
        <w:rPr>
          <w:color w:val="555555"/>
          <w:sz w:val="17"/>
        </w:rPr>
        <w:t xml:space="preserve">Zitiervorschlag: § 16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