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BbgNRG (Brandenburg) — Erhöhen und Verstärken der Nachbarwand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Jeder Grundstückseigentümer darf die Nachbarwand</w:t>
      </w:r>
    </w:p>
    <w:p>
      <w:r>
        <w:t xml:space="preserve">in voller Stärke auf seine Kosten erhöhen, wenn dadurch keine oder</w:t>
      </w:r>
    </w:p>
    <w:p>
      <w:r>
        <w:t xml:space="preserve">nur geringfügige Beeinträchtigungen des anderen Grundstücks zu</w:t>
      </w:r>
    </w:p>
    <w:p>
      <w:r>
        <w:t xml:space="preserve">erwarten sind. Dabei darf der Höherbauende auf das Nachbardach</w:t>
      </w:r>
    </w:p>
    <w:p>
      <w:r>
        <w:t xml:space="preserve">einschließlich des Dachtragewerkes einwirken, soweit dies erforderlich</w:t>
      </w:r>
    </w:p>
    <w:p>
      <w:r>
        <w:t xml:space="preserve">ist; er hat auf seine Kosten das Nachbardach mit der erhöhten Wand</w:t>
      </w:r>
    </w:p>
    <w:p>
      <w:r>
        <w:t xml:space="preserve">ordnungsgemäß zu verbinden. Für den erhöhten Teil der</w:t>
      </w:r>
    </w:p>
    <w:p>
      <w:r>
        <w:t xml:space="preserve">Nachbarwand gelten § 7 Abs. 1, §§ 8, 9, 11, § 12 Abs. 2,</w:t>
      </w:r>
    </w:p>
    <w:p>
      <w:r>
        <w:t xml:space="preserve">§ 13 Abs. 1 bis 3 und 4 Satz 2 entsprechend.</w:t>
      </w:r>
    </w:p>
    <w:p>
      <w:r>
        <w:t xml:space="preserve">(2) Jeder Grundstückseigentümer darf die Nachbarwand</w:t>
      </w:r>
    </w:p>
    <w:p>
      <w:r>
        <w:t xml:space="preserve">auf seinem Grundstück auf seine Kosten verstärken.</w:t>
      </w:r>
    </w:p>
    <w:p>
      <w:r>
        <w:t xml:space="preserve">(3) Setzt die Erhöhung oder die Verstärkung der</w:t>
      </w:r>
    </w:p>
    <w:p>
      <w:r>
        <w:t xml:space="preserve">Nachbarwand eine tiefere Gründung der Nachbarwand voraus, so gilt § 7</w:t>
      </w:r>
    </w:p>
    <w:p>
      <w:r>
        <w:t xml:space="preserve">Abs. 2 entsprechend.</w:t>
      </w:r>
    </w:p>
    <w:p>
      <w:r>
        <w:t xml:space="preserve">(4) Die Absicht, die Rechte nach den Absätzen 1 bis 3</w:t>
      </w:r>
    </w:p>
    <w:p>
      <w:r>
        <w:t xml:space="preserve">auszuüben, ist anzuzeigen; § 8 gilt entsprechend.</w:t>
      </w:r>
    </w:p>
    <w:p>
      <w:r>
        <w:rPr>
          <w:color w:val="555555"/>
          <w:sz w:val="17"/>
        </w:rPr>
        <w:t xml:space="preserve">Zitiervorschlag: § 14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