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BbgMietspZV (Brandenburg) — Inkrafttreten</w:t>
      </w:r>
    </w:p>
    <w:p>
      <w:r>
        <w:rPr>
          <w:color w:val="555555"/>
          <w:sz w:val="18"/>
        </w:rPr>
        <w:t xml:space="preserve">Brandenburgische Mietspiegelzuständigkeitsverordnung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Potsdam, den 30. August 2022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Infrastruktur und Landesplanung</w:t>
      </w:r>
    </w:p>
    <w:p>
      <w:r>
        <w:t xml:space="preserve">Guido Beermann</w:t>
      </w:r>
    </w:p>
    <w:p>
      <w:r>
        <w:rPr>
          <w:color w:val="555555"/>
          <w:sz w:val="17"/>
        </w:rPr>
        <w:t xml:space="preserve">Zitiervorschlag: § 4 BbgMietspZV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https://recht.nulegal.eu/gesetze/BbgMietspZV/4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