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BbgMietspZV (Brandenburg) — Selbstverwaltungsaufgaben</w:t>
      </w:r>
    </w:p>
    <w:p>
      <w:r>
        <w:rPr>
          <w:color w:val="555555"/>
          <w:sz w:val="18"/>
        </w:rPr>
        <w:t xml:space="preserve">Brandenburgische Mietspiegelzuständigkeitsverordnung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Gemeinden mit mehr als 50 000 Einwohnern nehmen die Zuständigkeit nach § 1 Absatz 1 Variante 1 für die Erstellung, Anpassung und Veröffentlichung von einfachen Mietspiegeln nach § 558c Absatz 4 Satz 2 und 3 des Bürgerlichen Gesetzbuchs als pflichtige Selbstverwaltungsaufgaben wahr. Alle übrigen Aufgaben nach § 1 Absatz 1 nehmen die Gemeinden als freiwillige Selbstverwaltungsaufgaben wahr.</w:t>
      </w:r>
    </w:p>
    <w:p>
      <w:r>
        <w:rPr>
          <w:color w:val="555555"/>
          <w:sz w:val="17"/>
        </w:rPr>
        <w:t xml:space="preserve">Zitiervorschlag: § 2 BbgMietspZV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https://recht.nulegal.eu/gesetze/BbgMietspZV/2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