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BbgMietspZV (Brandenburg) — Zuständigkeit</w:t>
      </w:r>
    </w:p>
    <w:p>
      <w:r>
        <w:rPr>
          <w:color w:val="555555"/>
          <w:sz w:val="18"/>
        </w:rPr>
        <w:t xml:space="preserve">Brandenburgische Mietspiegelzuständigkeitsverordnung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Gemeinden sind zuständig für die Erstellung und Anerkennung sowie die Anpassung und Veröffentlichung von Mietspiegeln nach § 558c des Bürgerlichen Gesetzbuchs und von qualifizierten Mietspiegeln nach § 558d des Bürgerlichen Gesetzbuchs.</w:t>
      </w:r>
    </w:p>
    <w:p>
      <w:r>
        <w:t xml:space="preserve">(2) Örtlich zuständig ist die Gemeinde, für deren Gebiet der Mietspiegel erstellt wird.</w:t>
      </w:r>
    </w:p>
    <w:p>
      <w:r>
        <w:rPr>
          <w:color w:val="555555"/>
          <w:sz w:val="17"/>
        </w:rPr>
        <w:t xml:space="preserve">Zitiervorschlag: § 1 BbgMietspZV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https://recht.nulegal.eu/gesetze/BbgMietspZV/1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BbgMietspZV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