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BbgMeldeG (Brandenburg) — Inhalt des Landesmelderegisters, Ordnungsmerkmale</w:t>
      </w:r>
    </w:p>
    <w:p>
      <w:r>
        <w:rPr>
          <w:color w:val="555555"/>
          <w:sz w:val="18"/>
        </w:rPr>
        <w:t xml:space="preserve">Brandenburgisches Meldegesetz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Zur Erfüllung der Aufgaben nach § 5 dürfen im Landesmelderegister die in § 3 Absatz 1 Nummer 1 bis 19 und Absatz 2 Nummer 4, 7, 8 und 10 des Bundesmeldegesetzes aufgeführten Daten und das Ordnungsmerkmal der Meldebehörde (§ 4 des Bundesmeldegesetzes) verarbeitet werden.</w:t>
      </w:r>
    </w:p>
    <w:p>
      <w:r>
        <w:t xml:space="preserve">(2) Das Landesmelderegister darf mit Hilfe von Ordnungsmerkmalen (§ 4 des Bundesmeldegesetzes) geführt werden.</w:t>
      </w:r>
    </w:p>
    <w:p>
      <w:r>
        <w:t xml:space="preserve">(3) Die Daten nach Absatz 1 werden logisch getrennt nach Meldebehörden verarbeitet.</w:t>
      </w:r>
    </w:p>
    <w:p>
      <w:r>
        <w:rPr>
          <w:color w:val="555555"/>
          <w:sz w:val="17"/>
        </w:rPr>
        <w:t xml:space="preserve">Zitiervorschlag: § 6 BbgMeldeG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https://recht.nulegal.eu/gesetze/BbgMeldeG/6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