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BbgMeldeG (Brandenburg) — Einschränkung von Grundrechten</w:t>
      </w:r>
    </w:p>
    <w:p>
      <w:r>
        <w:rPr>
          <w:color w:val="555555"/>
          <w:sz w:val="18"/>
        </w:rPr>
        <w:t xml:space="preserve">Brandenburgisches Meldegesetz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Recht auf informationelle Selbstbestimmung nach Artikel 11 Absatz 1 der Verfassung des Landes Brandenburg eingeschränkt.</w:t>
      </w:r>
    </w:p>
    <w:p>
      <w:r>
        <w:rPr>
          <w:color w:val="555555"/>
          <w:sz w:val="17"/>
        </w:rPr>
        <w:t xml:space="preserve">Zitiervorschlag: § 12 BbgMeldeG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https://recht.nulegal.eu/gesetze/BbgMeldeG/12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