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BbgMFG (Brandenburg) — Finanzhilfen für Kapitalbeteiligungsgesellschaften</w:t>
      </w:r>
    </w:p>
    <w:p>
      <w:r>
        <w:rPr>
          <w:color w:val="555555"/>
          <w:sz w:val="18"/>
        </w:rPr>
        <w:t xml:space="preserve">Brandenburgisches Mittelstandsförderungsgesetz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Land kann privaten Kapitalbeteiligungsgesellschaften,</w:t>
      </w:r>
    </w:p>
    <w:p>
      <w:r>
        <w:t xml:space="preserve">die öffentlich geförderte Beteiligungen bei kleinen und mittleren</w:t>
      </w:r>
    </w:p>
    <w:p>
      <w:r>
        <w:t xml:space="preserve">Unternehmen eingehen, zur Verbesserung der Kapitalausstattung Mittel zur</w:t>
      </w:r>
    </w:p>
    <w:p>
      <w:r>
        <w:t xml:space="preserve">Refinanzierung gewähren.</w:t>
      </w:r>
    </w:p>
    <w:p>
      <w:r>
        <w:t xml:space="preserve">(2) Zur Erleichterung der Beschaffung von haftendem Kapital</w:t>
      </w:r>
    </w:p>
    <w:p>
      <w:r>
        <w:t xml:space="preserve">können Beteiligungsgarantiegemeinschaften, die für die Beteiligung</w:t>
      </w:r>
    </w:p>
    <w:p>
      <w:r>
        <w:t xml:space="preserve">von Kapitalbeteiligungsgesellschaften an kleinen und mittleren Unternehmen</w:t>
      </w:r>
    </w:p>
    <w:p>
      <w:r>
        <w:t xml:space="preserve">Garantie leisten, Rückgarantien gewährt werden. Für diese</w:t>
      </w:r>
    </w:p>
    <w:p>
      <w:r>
        <w:t xml:space="preserve">Garantiefonds kann das Land Darlehen oder Zuschüsse gewähren.</w:t>
      </w:r>
    </w:p>
    <w:p>
      <w:r>
        <w:rPr>
          <w:color w:val="555555"/>
          <w:sz w:val="17"/>
        </w:rPr>
        <w:t xml:space="preserve">Zitiervorschlag: § 9 BbgMFG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https://recht.nulegal.eu/gesetze/BbgMFG/9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