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BbgMFG (Brandenburg) — Zuständigkeiten und Geltungsbereich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Vollzug dieses Gesetzes obliegt dem für</w:t>
      </w:r>
    </w:p>
    <w:p>
      <w:r>
        <w:t xml:space="preserve">Wirtschaft zuständigen Minister. Soweit einzelne Maßnahmen die</w:t>
      </w:r>
    </w:p>
    <w:p>
      <w:r>
        <w:t xml:space="preserve">Zuständigkeiten anderer Minister berühren, ist mit diesen</w:t>
      </w:r>
    </w:p>
    <w:p>
      <w:r>
        <w:t xml:space="preserve">Einvernehmen herzustellen.</w:t>
      </w:r>
    </w:p>
    <w:p>
      <w:r>
        <w:t xml:space="preserve">(2) Der für Wirtschaft zuständige Minister wird</w:t>
      </w:r>
    </w:p>
    <w:p>
      <w:r>
        <w:t xml:space="preserve">ermächtigt, durch Rechtsverordnung den Vollzug einzelner Maßnahmen</w:t>
      </w:r>
    </w:p>
    <w:p>
      <w:r>
        <w:t xml:space="preserve">und Förderprogramme auf nachgeordnete Behörden und andere geeignete</w:t>
      </w:r>
    </w:p>
    <w:p>
      <w:r>
        <w:t xml:space="preserve">Träger zu übertragen.</w:t>
      </w:r>
    </w:p>
    <w:p>
      <w:r>
        <w:t xml:space="preserve">(3) Die Vergaberegelungen für die Gemeinden und</w:t>
      </w:r>
    </w:p>
    <w:p>
      <w:r>
        <w:t xml:space="preserve">Gemeindeverbände richten sich nach dem kommunalen Haushaltsrecht.</w:t>
      </w:r>
    </w:p>
    <w:p>
      <w:r>
        <w:t xml:space="preserve">(4) Die Zuständigkeiten für Bürgschaften,</w:t>
      </w:r>
    </w:p>
    <w:p>
      <w:r>
        <w:t xml:space="preserve">Rückbürgschaften und Garantiebeteiligungsgesellschaften ergeben sich</w:t>
      </w:r>
    </w:p>
    <w:p>
      <w:r>
        <w:t xml:space="preserve">nach dem Haushaltsgesetz des Landes Brandenburg und bleiben hiervon</w:t>
      </w:r>
    </w:p>
    <w:p>
      <w:r>
        <w:t xml:space="preserve">unberührt.</w:t>
      </w:r>
    </w:p>
    <w:p>
      <w:r>
        <w:t xml:space="preserve">(5) Das Gesetz findet auf die Förderung der Land- und</w:t>
      </w:r>
    </w:p>
    <w:p>
      <w:r>
        <w:t xml:space="preserve">Forstwirtschaft keine Anwendung.</w:t>
      </w:r>
    </w:p>
    <w:p>
      <w:r>
        <w:rPr>
          <w:color w:val="555555"/>
          <w:sz w:val="17"/>
        </w:rPr>
        <w:t xml:space="preserve">Zitiervorschlag: § 10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