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8c BbgLeBiG (Brandenburg) — Befähigung als Bildungsamtsrätin oder Bildungsamtsrat an allgemeinbildenden Schulen und an Oberstufenzentren</w:t>
      </w:r>
    </w:p>
    <w:p>
      <w:r>
        <w:rPr>
          <w:color w:val="555555"/>
          <w:sz w:val="18"/>
        </w:rPr>
        <w:t xml:space="preserve">Brandenburgisches Lehrerbildungsgesetz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Befähigung als Bildungsamtsrätin oder Bildungsamtsrat an allgemeinbildenden Schulen und an Oberstufenzentren erwirbt, wer die Voraussetzungen zum Unterrichten in zwei Fächern gemäß § 8a Absatz 3 nachweist.</w:t>
      </w:r>
    </w:p>
    <w:p>
      <w:r>
        <w:t xml:space="preserve">(2) Der Nachweis eines in der Bundesrepublik Deutschland erworbenen lehramtsbezogenen Bachelorabschlusses ersetzt die Anerkennung der fachwissenschaftlichen Studien im Rahmen des Studienabschlusses für zwei Fächer im Sinne des § 8a Absatz 3 Satz 1 Nummer 3.</w:t>
      </w:r>
    </w:p>
    <w:p>
      <w:r>
        <w:rPr>
          <w:color w:val="555555"/>
          <w:sz w:val="17"/>
        </w:rPr>
        <w:t xml:space="preserve">Zitiervorschlag: § 8c BbgLeBiG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https://recht.nulegal.eu/gesetze/BbgLeBiG/8c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