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8b BbgLeBiG (Brandenburg) — Befähigung als Bildungsamtfrau oder Bildungsamtmann an allgemeinbildenden Schulen und an Oberstufenzentren</w:t>
      </w:r>
    </w:p>
    <w:p>
      <w:r>
        <w:rPr>
          <w:color w:val="555555"/>
          <w:sz w:val="18"/>
        </w:rPr>
        <w:t xml:space="preserve">Brandenburgisches Lehrerbildungsgesetz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Befähigung als Bildungsamtfrau oder Bildungsamtmann an allgemeinbildenden Schulen und an Oberstufenzentren erwirbt, wer die Voraussetzungen zum Unterrichten in einem Fach gemäß § 8a Absatz 2 nachweist.</w:t>
      </w:r>
    </w:p>
    <w:p>
      <w:r>
        <w:rPr>
          <w:color w:val="555555"/>
          <w:sz w:val="17"/>
        </w:rPr>
        <w:t xml:space="preserve">Zitiervorschlag: § 8b BbgLeBiG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https://recht.nulegal.eu/gesetze/BbgLeBiG/8b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