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BbgLeBiG (Brandenburg) — Lehrämter</w:t>
      </w:r>
    </w:p>
    <w:p>
      <w:r>
        <w:rPr>
          <w:color w:val="555555"/>
          <w:sz w:val="18"/>
        </w:rPr>
        <w:t xml:space="preserve">Brandenburgisches Lehrerbildungsgesetz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Es wird für folgende Lehrämter ausgebildet:</w:t>
      </w:r>
    </w:p>
    <w:p>
      <w:r>
        <w:t xml:space="preserve">das Lehramt für die Primarstufe,</w:t>
      </w:r>
    </w:p>
    <w:p>
      <w:r>
        <w:t xml:space="preserve">das Lehramt für die Sekundarstufen I und II (allgemeinbildende Fächer),</w:t>
      </w:r>
    </w:p>
    <w:p>
      <w:r>
        <w:t xml:space="preserve">das Lehramt für die Sekundarstufe II (berufliche Fächer) und</w:t>
      </w:r>
    </w:p>
    <w:p>
      <w:r>
        <w:t xml:space="preserve">das Lehramt für Förderpädagogik.</w:t>
      </w:r>
    </w:p>
    <w:p>
      <w:r>
        <w:t xml:space="preserve">(2) Die Ausbildung zur Befähigung für ein Lehramt umfasst das Lehramtsstudium und den Vorbereitungsdienst. Beide Ausbildungsphasen sind berufsfeldorientiert und mit dem Ziel einer wissenschaftlich fundierten Berufsausbildung inhaltlich eng aufeinander bezogen.</w:t>
      </w:r>
    </w:p>
    <w:p>
      <w:r>
        <w:t xml:space="preserve">(3) Die Befähigung für ein Lehramt wird am Ende des Vorbereitungsdienstes nach erfolgreichem Abschluss der Staatsprüfung auch dann erworben, wenn zuvor ein Duales Masterstudium gemäß § 1 Absatz 3 Satz 4 erfolgreich absolviert wurde.</w:t>
      </w:r>
    </w:p>
    <w:p>
      <w:r>
        <w:rPr>
          <w:color w:val="555555"/>
          <w:sz w:val="17"/>
        </w:rPr>
        <w:t xml:space="preserve">Zitiervorschlag: § 2 BbgLeBiG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https://recht.nulegal.eu/gesetze/BbgLeBiG/2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