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BbgLeBiG (Brandenburg) — Landesschulbeirat</w:t>
      </w:r>
    </w:p>
    <w:p>
      <w:r>
        <w:rPr>
          <w:color w:val="555555"/>
          <w:sz w:val="18"/>
        </w:rPr>
        <w:t xml:space="preserve">Brandenburgisches Lehrerbildungsgesetz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Landesschulbeirat berät das für Schule zuständige Ministerium in grundsätzlichen Fragen der Lehrerbildung. Das für Wissenschaft zuständige Ministerium sowie die an der Lehreraus- oder -weiterbildung beteiligten Hochschulen des Landes sind zu den betreffenden Beratungen einzuladen. § 139 Absatz 3 bis 6 des Brandenburgischen Schulgesetzes gilt entsprechend.</w:t>
      </w:r>
    </w:p>
    <w:p>
      <w:r>
        <w:rPr>
          <w:color w:val="555555"/>
          <w:sz w:val="17"/>
        </w:rPr>
        <w:t xml:space="preserve">Zitiervorschlag: § 16 BbgLeBiG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https://recht.nulegal.eu/gesetze/BbgLeBiG/16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