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BbgLeBiG (Brandenburg) — Zuständigkeiten und Verwaltungsrechtsweg</w:t>
      </w:r>
    </w:p>
    <w:p>
      <w:r>
        <w:rPr>
          <w:color w:val="555555"/>
          <w:sz w:val="18"/>
        </w:rPr>
        <w:t xml:space="preserve">Brandenburgisches Lehrerbildungsgesetz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Schule zuständige Ministerium nimmt Aufgaben in der Lehrerbildung wahr, insbesondere die</w:t>
      </w:r>
    </w:p>
    <w:p>
      <w:r>
        <w:t xml:space="preserve">Organisation und Durchführung des Vorbereitungsdienstes einschließlich der Staatsprüfung sowie dem Befähigungserwerb gemäß Abschnitt 3,</w:t>
      </w:r>
    </w:p>
    <w:p>
      <w:r>
        <w:t xml:space="preserve">Durchführung des Zulassungsverfahrens zum Vorbereitungsdienst,</w:t>
      </w:r>
    </w:p>
    <w:p>
      <w:r>
        <w:t xml:space="preserve">nach diesem Gesetz vorgesehenen Anerkennungen, Zuordnungen und Genehmigungen sowie</w:t>
      </w:r>
    </w:p>
    <w:p>
      <w:r>
        <w:t xml:space="preserve">sonstigen Feststellungen und Maßnahmen, soweit nichts anderes geregelt ist.</w:t>
      </w:r>
    </w:p>
    <w:p>
      <w:r>
        <w:t xml:space="preserve">Das für Schule zuständige Mitglied der Landesregierung wird ermächtigt, die Aufgaben durch Rechtsverordnung auf eine nachgeordnete Behörde oder Einrichtung im Zuständigkeitsbereich des für Schule zuständigen Ministeriums zu übertragen.</w:t>
      </w:r>
    </w:p>
    <w:p>
      <w:r>
        <w:t xml:space="preserve">(2) Zur Durchführung von Prüfungen gemäß Absatz 1 Nummer 1 werden Prüferinnen und Prüfer aus dem Schul- und Schulaufsichtsbereich berufen.</w:t>
      </w:r>
    </w:p>
    <w:p>
      <w:r>
        <w:t xml:space="preserve">(3) Verwaltungsakte, die das für Schule zuständige Ministerium nach diesem Gesetz erlässt, bedürfen einer Nachprüfung in einem Vorverfahren nach den Vorschriften des 8. Abschnitts der Verwaltungsgerichtsordnung.</w:t>
      </w:r>
    </w:p>
    <w:p>
      <w:r>
        <w:rPr>
          <w:color w:val="555555"/>
          <w:sz w:val="17"/>
        </w:rPr>
        <w:t xml:space="preserve">Zitiervorschlag: § 15 BbgLeBiG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https://recht.nulegal.eu/gesetze/BbgLeBiG/15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