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64 BbgLWahlV (Brandenburg) — Ermittlung und Feststellung des Wahlergebnisses im Wahlbezirk</w:t>
      </w:r>
    </w:p>
    <w:p>
      <w:r>
        <w:rPr>
          <w:color w:val="555555"/>
          <w:sz w:val="18"/>
        </w:rPr>
        <w:t xml:space="preserve">Brandenburgische Landeswahlverordnung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Im Anschluss an die Wahlhandlung ermittelt der Wahlvorstand ohne Unterbrechung das Wahlergebnis im Wahlbezirk. Er stellt fest</w:t>
      </w:r>
    </w:p>
    <w:p>
      <w:r>
        <w:t xml:space="preserve">die Zahl der wahlberechtigten Personen,</w:t>
      </w:r>
    </w:p>
    <w:p>
      <w:r>
        <w:t xml:space="preserve">die Zahl der wählenden Personen,</w:t>
      </w:r>
    </w:p>
    <w:p>
      <w:r>
        <w:t xml:space="preserve">die Zahlen der gültigen und ungültigen Erststimmen,</w:t>
      </w:r>
    </w:p>
    <w:p>
      <w:r>
        <w:t xml:space="preserve">die Zahlen der gültigen und ungültigen Zweitstimmen,</w:t>
      </w:r>
    </w:p>
    <w:p>
      <w:r>
        <w:t xml:space="preserve">die Zahlen der für die einzelnen Bewerbenden abgegebenen gültigen Erststimmen und</w:t>
      </w:r>
    </w:p>
    <w:p>
      <w:r>
        <w:t xml:space="preserve">die Zahlen der für die einzelnen Landeslisten abgegebenen gültigen Zweitstimmen.</w:t>
      </w:r>
    </w:p>
    <w:p>
      <w:r>
        <w:rPr>
          <w:color w:val="555555"/>
          <w:sz w:val="17"/>
        </w:rPr>
        <w:t xml:space="preserve">Zitiervorschlag: § 64 BbgLWahlV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https://recht.nulegal.eu/gesetze/BbgLWahlV/64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