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BbgLWahlG (Brandenburg) — Ausschluss vom Wahlrecht</w:t>
      </w:r>
    </w:p>
    <w:p>
      <w:r>
        <w:rPr>
          <w:color w:val="555555"/>
          <w:sz w:val="18"/>
        </w:rPr>
        <w:t xml:space="preserve">Brandenburgisches Landeswahlgesetz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Ausgeschlossen vom Wahlrecht ist, wer infolge Richterspruchs in der Bundesrepublik Deutschland das Wahlrecht nicht besitzt.</w:t>
      </w:r>
    </w:p>
    <w:p>
      <w:r>
        <w:rPr>
          <w:color w:val="555555"/>
          <w:sz w:val="17"/>
        </w:rPr>
        <w:t xml:space="preserve">Zitiervorschlag: § 7 BbgLWahlG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https://recht.nulegal.eu/gesetze/BbgLWahlG/7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