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BbgLSBG (Brandenburg) — Landesschuldbuch</w:t>
      </w:r>
    </w:p>
    <w:p>
      <w:r>
        <w:rPr>
          <w:color w:val="555555"/>
          <w:sz w:val="18"/>
        </w:rPr>
        <w:t xml:space="preserve">Brandenburgisches Landesschuldbuchgesetz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Für das Land Brandenburg besteht ein</w:t>
      </w:r>
    </w:p>
    <w:p>
      <w:r>
        <w:t xml:space="preserve">Landesschuldbuch. Dieses kann in elektronischer Form geführt werden. Es dient</w:t>
      </w:r>
    </w:p>
    <w:p>
      <w:r>
        <w:t xml:space="preserve">der Begründung, Dokumentation und Verwaltung der dort eingetragenen Schulden.</w:t>
      </w:r>
    </w:p>
    <w:p>
      <w:r>
        <w:t xml:space="preserve">(2) Das Landesschuldbuch wird vom Ministerium</w:t>
      </w:r>
    </w:p>
    <w:p>
      <w:r>
        <w:t xml:space="preserve">der Finanzen geführt. Das Ministerium der Finanzen erlässt die zur Durchführung</w:t>
      </w:r>
    </w:p>
    <w:p>
      <w:r>
        <w:t xml:space="preserve">dieses Gesetzes erforderlichen Verwaltungsvorschriften.</w:t>
      </w:r>
    </w:p>
    <w:p>
      <w:r>
        <w:rPr>
          <w:color w:val="555555"/>
          <w:sz w:val="17"/>
        </w:rPr>
        <w:t xml:space="preserve">Zitiervorschlag: § 1 BbgLSBG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https://recht.nulegal.eu/gesetze/BbgLSBG/1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