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BbgLPZV (Brandenburg) — Zuständigkeit und Verfahren</w:t>
      </w:r>
    </w:p>
    <w:p>
      <w:r>
        <w:rPr>
          <w:color w:val="555555"/>
          <w:sz w:val="18"/>
        </w:rPr>
        <w:t xml:space="preserve">Brandenburgische Leistungsprämien- und -zulagenverordnung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Entscheidung über die Gewährung von Leistungsprämien und über die Gewährung und den Widerruf von Leistungszulagen trifft der Dienstvorgesetzte; die übrigen Vorgesetzten sind zu beteiligen. Bei obersten Landesbehörden können die Befugnisse nach Satz 1 auf andere Stellen übertragen werden.</w:t>
      </w:r>
    </w:p>
    <w:p>
      <w:r>
        <w:t xml:space="preserve">(2) Die Begründung für die Gewährung einer Leistungsprämie oder -zulage ist aktenkundig zu machen; dabei ist die herausragende besondere Leistung im Einzelnen darzustellen.</w:t>
      </w:r>
    </w:p>
    <w:p>
      <w:r>
        <w:t xml:space="preserve">(3) Die Entscheidungen nach Absatz 1 Satz 1 sind der Beamtin oder dem Beamten schriftlich oder elektronisch mitzuteilen.</w:t>
      </w:r>
    </w:p>
    <w:p>
      <w:r>
        <w:rPr>
          <w:color w:val="555555"/>
          <w:sz w:val="17"/>
        </w:rPr>
        <w:t xml:space="preserve">Zitiervorschlag: § 6 BbgLPZV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https://recht.nulegal.eu/gesetze/BbgLPZV/6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