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BbgLMKLPV (Brandenburg) — Bewertung der Prüfungsleistung</w:t>
      </w:r>
    </w:p>
    <w:p>
      <w:r>
        <w:rPr>
          <w:color w:val="555555"/>
          <w:sz w:val="18"/>
        </w:rPr>
        <w:t xml:space="preserve">Brandenburgische LMK-Lehrgangs-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Grundlagen für die Ermittlung des Prüfungsergebnisses sind:</w:t>
      </w:r>
    </w:p>
    <w:p>
      <w:r>
        <w:t xml:space="preserve">eine Gesamtnote für den praktischen Lehrgangsteil, die sich zu jeweils einem Drittel aus der Leistungsbewertung nach § 11 Absatz 1, der Bewertung der praktischen Unterweisung nach § 11 Absatz 3 und der Bewertung der Aufsichtsarbeit nach § 12 Absatz 1 zusammensetzt,</w:t>
      </w:r>
    </w:p>
    <w:p>
      <w:r>
        <w:t xml:space="preserve">der Durchschnittswert der Leistungsnachweise nach § 14 Absatz 1 Satz 1,</w:t>
      </w:r>
    </w:p>
    <w:p>
      <w:r>
        <w:t xml:space="preserve">der Durchschnittswert der Bewertung je Betriebskontrolle nach § 20 Absatz 1, wobei</w:t>
      </w:r>
    </w:p>
    <w:p>
      <w:r>
        <w:t xml:space="preserve">die praktische Prüfungsleistung bei der Betriebskontrolle und gegebenenfalls Probenahme,</w:t>
      </w:r>
    </w:p>
    <w:p>
      <w:r>
        <w:t xml:space="preserve">die Auswertung der Betriebskontrolle aufgrund des Auswertegesprächs und des Kontrollberichts sowie</w:t>
      </w:r>
    </w:p>
    <w:p>
      <w:r>
        <w:t xml:space="preserve">das Prüfgespräch</w:t>
      </w:r>
    </w:p>
    <w:p>
      <w:r>
        <w:t xml:space="preserve">gleichwertig zu einer Note pro Betriebskontrolle zusammengefasst werden; die Ordnungsverfügung wird bei der jeweiligen Betriebskontrolle als vierte Teilnote gleichwertig mit einbezogen,</w:t>
      </w:r>
    </w:p>
    <w:p>
      <w:r>
        <w:t xml:space="preserve">der Durchschnittswert der Bewertungen der einzelnen Prüfungsgespräche nach § 21 Absatz 1.</w:t>
      </w:r>
    </w:p>
    <w:p>
      <w:r>
        <w:t xml:space="preserve">(2) Für das Gesamtergebnis der Prüfung sind die einzelnen Ermittlungsgrundlagen wie folgt zu gewichten:</w:t>
      </w:r>
    </w:p>
    <w:p>
      <w:r>
        <w:t xml:space="preserve">die Gesamtnote nach Absatz 1 Nummer 1 mit 10 Prozent,</w:t>
      </w:r>
    </w:p>
    <w:p>
      <w:r>
        <w:t xml:space="preserve">der Durchschnittswert nach Absatz 1 Nummer 2 mit 20 Prozent,</w:t>
      </w:r>
    </w:p>
    <w:p>
      <w:r>
        <w:t xml:space="preserve">der Durchschnittswert nach Absatz 1 Nummer 3 mit 40 Prozent,</w:t>
      </w:r>
    </w:p>
    <w:p>
      <w:r>
        <w:t xml:space="preserve">der Durchschnittswert nach Absatz 1 Nummer 4 mit 30 Prozent.</w:t>
      </w:r>
    </w:p>
    <w:p>
      <w:r>
        <w:rPr>
          <w:color w:val="555555"/>
          <w:sz w:val="17"/>
        </w:rPr>
        <w:t xml:space="preserve">Zitiervorschlag: § 22 BbgLMKLPV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https://recht.nulegal.eu/gesetze/BbgLMKLPV/22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