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BbgLMKLPV (Brandenburg) — Regelungsbereich, Zuständigkeiten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Nähere über den Lehrgang und die Prüfung nach § 3 der Lebensmittelkontrolleur-Verordnung.</w:t>
      </w:r>
    </w:p>
    <w:p>
      <w:r>
        <w:t xml:space="preserve">(2) Lehrgangsbehörden sind die Veterinär- und Lebensmittelüberwachungsämter der Landkreise und kreisfreien Städte.</w:t>
      </w:r>
    </w:p>
    <w:p>
      <w:r>
        <w:t xml:space="preserve">(3) Prüfungsbehörde ist das für Verbraucherschutz zuständige Ministerium.</w:t>
      </w:r>
    </w:p>
    <w:p>
      <w:r>
        <w:t xml:space="preserve">(4) Lehrgangsstellen sind die für die Lebensmittelüberwachung zuständigen Behörden, das Landeslabor Berlin-Brandenburg und die Akademie für Öffentliches Gesundheitswesen in Düsseldorf.</w:t>
      </w:r>
    </w:p>
    <w:p>
      <w:r>
        <w:rPr>
          <w:color w:val="555555"/>
          <w:sz w:val="17"/>
        </w:rPr>
        <w:t xml:space="preserve">Zitiervorschlag: § 1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