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BbgLDV (Brandenburg) — Ausnahmen bei der Ausstellung des Totenscheins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Unter Beachtung des § 5 Abs. 2 des Brandenburgischen</w:t>
      </w:r>
    </w:p>
    <w:p>
      <w:r>
        <w:t xml:space="preserve">Bestattungsgesetzes kann ein im Notfall- oder Rettungsdienst tätiger Arzt</w:t>
      </w:r>
    </w:p>
    <w:p>
      <w:r>
        <w:t xml:space="preserve">für die Feststellung des Todes, des Todeszeitpunktes und der</w:t>
      </w:r>
    </w:p>
    <w:p>
      <w:r>
        <w:t xml:space="preserve">äußeren Umstände das Formular „Vorläufige</w:t>
      </w:r>
    </w:p>
    <w:p>
      <w:r>
        <w:t xml:space="preserve">Bescheinigung über die Feststellung des Todes“ verwenden. Blatt 1 ist</w:t>
      </w:r>
    </w:p>
    <w:p>
      <w:r>
        <w:t xml:space="preserve">für den Arzt bestimmt, der die vollständige Leichenschau</w:t>
      </w:r>
    </w:p>
    <w:p>
      <w:r>
        <w:t xml:space="preserve">ausführt und verbleibt in dessen persönlichen Arztunterlagen. Blatt 2</w:t>
      </w:r>
    </w:p>
    <w:p>
      <w:r>
        <w:t xml:space="preserve">ist für die Unterlagen des Arztes im Notfall- oder Rettungsdienst</w:t>
      </w:r>
    </w:p>
    <w:p>
      <w:r>
        <w:t xml:space="preserve">bestimmt.</w:t>
      </w:r>
    </w:p>
    <w:p>
      <w:r>
        <w:t xml:space="preserve">(2) Ergeben sich Anhaltspunkte für einen nicht-natürlichen Tod,</w:t>
      </w:r>
    </w:p>
    <w:p>
      <w:r>
        <w:t xml:space="preserve">ist die Todesursache nicht aufgeklärt oder handelt es sich um einen</w:t>
      </w:r>
    </w:p>
    <w:p>
      <w:r>
        <w:t xml:space="preserve">unbekannten Toten, hat der die Leichenschau durchführende Arzt</w:t>
      </w:r>
    </w:p>
    <w:p>
      <w:r>
        <w:t xml:space="preserve">unverzüglich die Polizei oder die Staatsanwaltschaft zu benachrichtigen</w:t>
      </w:r>
    </w:p>
    <w:p>
      <w:r>
        <w:t xml:space="preserve">und dafür Sorge zu tragen, dass diese den Formularsatz</w:t>
      </w:r>
    </w:p>
    <w:p>
      <w:r>
        <w:t xml:space="preserve">„Totenschein“ erhält.</w:t>
      </w:r>
    </w:p>
    <w:p>
      <w:r>
        <w:rPr>
          <w:color w:val="555555"/>
          <w:sz w:val="17"/>
        </w:rPr>
        <w:t xml:space="preserve">Zitiervorschlag: § 3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