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BbgLDV (Brandenburg) — Dokumentation der Leichenschau</w:t>
      </w:r>
    </w:p>
    <w:p>
      <w:r>
        <w:rPr>
          <w:color w:val="555555"/>
          <w:sz w:val="18"/>
        </w:rPr>
        <w:t xml:space="preserve">Brandenburgische Leichenschaudokumentations-Verordnung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Dokumentation der Leichenschau im Land Brandenburg wird die</w:t>
      </w:r>
    </w:p>
    <w:p>
      <w:r>
        <w:t xml:space="preserve">Anwendung der in der Anlage zu dieser Verordnung aufgeführten Formulare</w:t>
      </w:r>
    </w:p>
    <w:p>
      <w:r>
        <w:t xml:space="preserve">festgelegt.</w:t>
      </w:r>
    </w:p>
    <w:p>
      <w:r>
        <w:t xml:space="preserve">(2) Für die Dokumentation der Leichenschau nach § 17 Abs. 1 Satz 1</w:t>
      </w:r>
    </w:p>
    <w:p>
      <w:r>
        <w:t xml:space="preserve">des Brandenburgischen Bestattungsgesetzes ist der Formularsatz</w:t>
      </w:r>
    </w:p>
    <w:p>
      <w:r>
        <w:t xml:space="preserve">„Totenschein“, bestehend aus einem Blatt nichtvertraulicher Teil und</w:t>
      </w:r>
    </w:p>
    <w:p>
      <w:r>
        <w:t xml:space="preserve">vier Blättern vertraulicher Teil mit dem dazugehörigen</w:t>
      </w:r>
    </w:p>
    <w:p>
      <w:r>
        <w:t xml:space="preserve">Fensterumschlag zu verwenden. Für die Sektion ist das Formular</w:t>
      </w:r>
    </w:p>
    <w:p>
      <w:r>
        <w:t xml:space="preserve">„Sektionsschein“, bestehend aus zwei Blättern mit dem</w:t>
      </w:r>
    </w:p>
    <w:p>
      <w:r>
        <w:t xml:space="preserve">dazugehörigen Fensterumschlag zu verwenden.</w:t>
      </w:r>
    </w:p>
    <w:p>
      <w:r>
        <w:t xml:space="preserve">(3) Für die Feststellung des Todes im Notfall- oder Rettungsdienst ist</w:t>
      </w:r>
    </w:p>
    <w:p>
      <w:r>
        <w:t xml:space="preserve">unter Beachtung des § 3 Abs. 1 dieser Verordnung in Verbindung mit §</w:t>
      </w:r>
    </w:p>
    <w:p>
      <w:r>
        <w:t xml:space="preserve">5 Abs. 2 des Brandenburgischen Bestattungsgesetzes das Formular</w:t>
      </w:r>
    </w:p>
    <w:p>
      <w:r>
        <w:t xml:space="preserve">„Vorläufige Bescheinigung über die Feststellung des Todes“</w:t>
      </w:r>
    </w:p>
    <w:p>
      <w:r>
        <w:t xml:space="preserve">zu verwenden.</w:t>
      </w:r>
    </w:p>
    <w:p>
      <w:r>
        <w:rPr>
          <w:color w:val="555555"/>
          <w:sz w:val="17"/>
        </w:rPr>
        <w:t xml:space="preserve">Zitiervorschlag: § 1 BbgLDV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https://recht.nulegal.eu/gesetze/BbgLDV/1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