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BbgLöG (Brandenburg) — Begriffsbestimmungen</w:t>
      </w:r>
    </w:p>
    <w:p>
      <w:r>
        <w:rPr>
          <w:color w:val="555555"/>
          <w:sz w:val="18"/>
        </w:rPr>
        <w:t xml:space="preserve">Brandenburgisches Ladenöffnungsgesetz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Verkaufsstellen im Sinne dieses Gesetzes sind</w:t>
      </w:r>
    </w:p>
    <w:p>
      <w:r>
        <w:t xml:space="preserve">Ladengeschäfte aller Art, Apotheken, Tankstellen und</w:t>
      </w:r>
    </w:p>
    <w:p>
      <w:r>
        <w:t xml:space="preserve">sonstige Verkaufsstände, Kioske sowie ähnliche Einrichtungen, falls in ihnen von einer festen Stelle aus ständig Waren zum Verkauf an jedermann gewerblich angeboten werden. Dem gewerblichen Anbieten steht das Zeigen von Mustern, Proben und ähnlichem gleich, wenn Warenbestellungen in der Einrichtung entgegengenommen werden.</w:t>
      </w:r>
    </w:p>
    <w:p>
      <w:r>
        <w:t xml:space="preserve">(2) Reisebedarf im Sinne dieses Gesetzes sind Zeitungen, Zeitschriften, Straßenkarten, Stadtpläne, Reiselektüre, Schreibmaterialien, Tabakwaren, Blumen, Reisetoilettenartikel, Bild- und Tonträger, Bedarf für Reiseapotheken, Reiseandenken und Spielwaren von geringem Wert, Lebens- und Genussmittel in kleineren Mengen sowie ausländische Geldsorten.</w:t>
      </w:r>
    </w:p>
    <w:p>
      <w:r>
        <w:t xml:space="preserve">(3) Feiertage im Sinne dieses Gesetzes sind die in § 2 Abs. 1 des Feiertagsgesetzes bestimmten gesetzlichen Feiertage.</w:t>
      </w:r>
    </w:p>
    <w:p>
      <w:r>
        <w:rPr>
          <w:color w:val="555555"/>
          <w:sz w:val="17"/>
        </w:rPr>
        <w:t xml:space="preserve">Zitiervorschlag: § 2 BbgLöG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https://recht.nulegal.eu/gesetze/BbgL%C3%B6G/2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