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BbgKostO (Brandenburg) — Grundgebühr</w:t>
      </w:r>
    </w:p>
    <w:p>
      <w:r>
        <w:rPr>
          <w:color w:val="555555"/>
          <w:sz w:val="18"/>
        </w:rPr>
        <w:t xml:space="preserve">Brandenburgische Kostenordnung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Maßnahmen der Vollstreckungsbehörde zur Beitreibung von Geldforderungen wird eine Grundgebühr erhoben, die mit der Beauftragung der Vollstreckungsbehörde entsteht.</w:t>
      </w:r>
    </w:p>
    <w:p>
      <w:r>
        <w:t xml:space="preserve">(2) Die Grundgebühr richtet sich nach der Höhe der beizutreibenden Geldforderung. Sie beträgt</w:t>
      </w:r>
    </w:p>
    <w:p>
      <w:r>
        <w:t xml:space="preserve">50 Euro bei einer Geldforderung bis einschließlich 500 Euro und 75 Euro bei einer Geldforderung von mehr als 500 bis einschließlich 1 000 Euro. Bei Geldforderungen über 1 000 Euro erhöht sich die Grundgebühr um 10 Euro je angefangene 1 000 Euro; sie beträgt jedoch höchstens 140 Euro. Werden in einem laufenden Vollstreckungsverfahren gegen eine Person weitere Forderungen</w:t>
      </w:r>
    </w:p>
    <w:p>
      <w:r>
        <w:t xml:space="preserve">geltend gemacht, entsteht die Grundgebühr nur einmal und richtet sich nach § 2 Satz 2.</w:t>
      </w:r>
    </w:p>
    <w:p>
      <w:r>
        <w:t xml:space="preserve">(3) Nimmt in dem Fall des § 22 Absatz 2 des Verwaltungsvollstreckungsgesetzes für das Land</w:t>
      </w:r>
    </w:p>
    <w:p>
      <w:r>
        <w:t xml:space="preserve">Brandenburg der Gläubiger vor Beginn der Vollstreckung den Auftrag zurück, kann nur eine halbe Grundgebühr erhoben oder von der Erhebung ganz abgesehen werden.</w:t>
      </w:r>
    </w:p>
    <w:p>
      <w:r>
        <w:rPr>
          <w:color w:val="555555"/>
          <w:sz w:val="17"/>
        </w:rPr>
        <w:t xml:space="preserve">Zitiervorschlag: § 5 BbgKostO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https://recht.nulegal.eu/gesetze/BbgKostO/5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