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BbgKomBesV (Brandenburg) — Dienstaufwandsentschädigung für Hauptverwaltungsbeamtinnen und Hauptverwaltungsbeamte</w:t>
      </w:r>
    </w:p>
    <w:p>
      <w:r>
        <w:rPr>
          <w:color w:val="555555"/>
          <w:sz w:val="18"/>
        </w:rPr>
        <w:t xml:space="preserve">Brandenburgische Kommunalbesoldungsverordnung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Dienstaufwandsentschädigung der hauptamtlichen Bürgermeisterinnen (in kreisfreien Städten der Oberbürgermeisterinnen) oder der hauptamtlichen Bürgermeister (in kreisfreien Städten der Oberbürgermeister) darf monatlich in Gemeinden mit einer Einwohnerzahl</w:t>
      </w:r>
    </w:p>
    <w:p>
      <w:r>
        <w:t xml:space="preserve">bis zu 10 000 den Betrag in Höhe von 160 Euro,</w:t>
      </w:r>
    </w:p>
    <w:p>
      <w:r>
        <w:t xml:space="preserve">bis zu 15 000 den Betrag in Höhe von 195 Euro,</w:t>
      </w:r>
    </w:p>
    <w:p>
      <w:r>
        <w:t xml:space="preserve">bis zu 25 000 den Betrag in Höhe von 225 Euro,</w:t>
      </w:r>
    </w:p>
    <w:p>
      <w:r>
        <w:t xml:space="preserve">bis zu 40 000 den Betrag in Höhe von 260 Euro,</w:t>
      </w:r>
    </w:p>
    <w:p>
      <w:r>
        <w:t xml:space="preserve">bis zu 60 000 den Betrag in Höhe von 295 Euro,</w:t>
      </w:r>
    </w:p>
    <w:p>
      <w:r>
        <w:t xml:space="preserve">bis zu 100 000 den Betrag in Höhe von 335 Euro,</w:t>
      </w:r>
    </w:p>
    <w:p>
      <w:r>
        <w:t xml:space="preserve">bis zu 150 000 den Betrag in Höhe von 375 Euro,</w:t>
      </w:r>
    </w:p>
    <w:p>
      <w:r>
        <w:t xml:space="preserve">über 150 000 den Betrag in Höhe von 420 Euro</w:t>
      </w:r>
    </w:p>
    <w:p>
      <w:r>
        <w:t xml:space="preserve">nicht überschreiten.</w:t>
      </w:r>
    </w:p>
    <w:p>
      <w:r>
        <w:t xml:space="preserve">(2) Für die Dienstaufwandsentschädigung der Verbandsgemeindebürgermeisterinnen oder Verbandsgemeindebürgermeister und der Amtsdirektorinnen oder Amtsdirektoren gilt Absatz 1 entsprechend.</w:t>
      </w:r>
    </w:p>
    <w:p>
      <w:r>
        <w:t xml:space="preserve">(3) Die Dienstaufwandsentschädigung der Landrätinnen und Landräte darf in Landkreisen mit einer Einwohnerzahl</w:t>
      </w:r>
    </w:p>
    <w:p>
      <w:r>
        <w:t xml:space="preserve">bis zu 150 000 den Betrag in Höhe von 375 Euro,</w:t>
      </w:r>
    </w:p>
    <w:p>
      <w:r>
        <w:t xml:space="preserve">über 150 000 den Betrag in Höhe von 420 Euro</w:t>
      </w:r>
    </w:p>
    <w:p>
      <w:r>
        <w:t xml:space="preserve">nicht überschreiten.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BbgKomBesV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https://recht.nulegal.eu/gesetze/BbgKomBesV/7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