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50 BbgKVerf (Brandenburg) — Zuständigkeit und Verfahren</w:t>
      </w:r>
    </w:p>
    <w:p>
      <w:r>
        <w:rPr>
          <w:color w:val="555555"/>
          <w:sz w:val="18"/>
        </w:rPr>
        <w:t xml:space="preserve">Brandenburgische Kommunalverfassung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Hauptausschuss hat die Arbeiten der Ausschüsse aufeinander abzustimmen und kann zu jeder Stellungnahme eines anderen Ausschusses eine eigene Stellungnahme gegenüber der Gemeindevertretung abgeben.</w:t>
      </w:r>
    </w:p>
    <w:p>
      <w:r>
        <w:t xml:space="preserve">(2) Der Hauptausschuss beschließt über diejenigen Angelegenheiten, die nicht der Beschlussfassung der Gemeindevertretung bedürfen und die nicht der Hauptverwaltungsbeamtin oder dem Hauptverwaltungsbeamten obliegen. Er kann auch über Angelegenheiten nach § 54 Absatz 1 Nummer 5 beschließen, wenn sie ihm von der Hauptverwaltungsbeamtin oder dem Hauptverwaltungsbeamten zur Beschlussfassung vorgelegt werden; dies gilt nicht für Pflichtaufgaben zur Erfüllung nach Weisung und für Auftragsangelegenheiten.</w:t>
      </w:r>
    </w:p>
    <w:p>
      <w:r>
        <w:t xml:space="preserve">(3) Der Hauptausschuss kann seine Zuständigkeit in Einzelfällen oder für Gruppen von Angelegenheiten auf die Hauptverwaltungsbeamtin oder den Hauptverwaltungsbeamten übertragen. Er kann in Einzelfällen Angelegenheiten der Gemeindevertretung zur Entscheidung vorlegen.</w:t>
      </w:r>
    </w:p>
    <w:p>
      <w:r>
        <w:t xml:space="preserve">(4) Für das Verfahren des Hauptausschusses gilt § 44 Absatz 7 bis 9 entsprechend mit der Maßgabe, dass die §§ 36 Absatz 1, 39 Absatz 3 und 43 Absatz 4 anzuwenden sind.</w:t>
      </w:r>
    </w:p>
    <w:p>
      <w:r>
        <w:rPr>
          <w:color w:val="555555"/>
          <w:sz w:val="17"/>
        </w:rPr>
        <w:t xml:space="preserve">Zitiervorschlag: § 50 BbgKVerf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https://recht.nulegal.eu/gesetze/BbgKVerf/50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