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BbgKVerf (Brandenburg) — Gemeindegebiet</w:t>
      </w:r>
    </w:p>
    <w:p>
      <w:r>
        <w:rPr>
          <w:color w:val="555555"/>
          <w:sz w:val="18"/>
        </w:rPr>
        <w:t xml:space="preserve">Brandenburgische Kommunalverfassung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Gebiet der Gemeinde bilden die Grundstücke, die nach geltendem Recht zu ihr gehören. Jedes Grundstück soll zu einer Gemeinde gehören. Über Grenzstreitigkeiten entscheidet die Kommunalaufsichtsbehörde.</w:t>
      </w:r>
    </w:p>
    <w:p>
      <w:r>
        <w:t xml:space="preserve">(2) Gleichlautende Namen von bewohnten Gemeindeteilen sowie der im Gemeindegebiet befindlichen öffentlichen Straßen, Wege, Plätze und Brücken sind unzulässig.</w:t>
      </w:r>
    </w:p>
    <w:p>
      <w:r>
        <w:rPr>
          <w:color w:val="555555"/>
          <w:sz w:val="17"/>
        </w:rPr>
        <w:t xml:space="preserve">Zitiervorschlag: § 5 BbgKVerf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https://recht.nulegal.eu/gesetze/BbgKVerf/5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