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BbgKVerf (Brandenburg) — Zusammensetzung und Wahl der Gemeindevertretung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besteht aus den Gemeindevertreterinnen und ‑vertretern sowie der Bürgermeisterin oder dem Bürgermeister als stimmberechtigtem Mitglied. In Städten führt die Gemeindevertretung die Bezeichnung Stadtverordnetenversammlung und führen die Gemeindevertreterinnen und -vertreter die Bezeichnung Stadtverordnete.</w:t>
      </w:r>
    </w:p>
    <w:p>
      <w:r>
        <w:t xml:space="preserve">(2) Die Gemeindevertreterinnen und ‑vertreter werden in allgemeiner, unmittelbarer, freier, gleicher und geheimer Wahl von den Bürgerinnen und Bürgern der Gemeinde für die Dauer von fünf Jahren gewählt. Das Nähere regelt das Brandenburgische Kommunalwahlgesetz.</w:t>
      </w:r>
    </w:p>
    <w:p>
      <w:r>
        <w:rPr>
          <w:color w:val="555555"/>
          <w:sz w:val="17"/>
        </w:rPr>
        <w:t xml:space="preserve">Zitiervorschlag: § 27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