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BbgKVerf (Brandenburg) — Ehrenbürgerrecht und Ehrenbezeichnung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kann Persönlichkeiten, die sich um sie besonders verdient gemacht haben, das Ehrenbürgerrecht verleihen. Die Verleihung an verstorbene Persönlichkeiten setzt voraus, dass die Berechtigten ihr Einverständnis erklären.</w:t>
      </w:r>
    </w:p>
    <w:p>
      <w:r>
        <w:t xml:space="preserve">(2) Langjährig ehrenamtlich Tätigen kann nach ihrem Ausscheiden eine Ehrenbezeichnung verliehen werden.</w:t>
      </w:r>
    </w:p>
    <w:p>
      <w:r>
        <w:t xml:space="preserve">(3) Beschlüsse über die Verleihung oder die Entziehung des Ehrenbürgerrechts und über die Verleihung oder Entziehung einer Ehrenbezeichnung bedürfen einer Mehrheit von zwei Dritteln der gesetzlichen Anzahl der Mitglieder der Gemeindevertretung.</w:t>
      </w:r>
    </w:p>
    <w:p>
      <w:r>
        <w:rPr>
          <w:color w:val="555555"/>
          <w:sz w:val="17"/>
        </w:rPr>
        <w:t xml:space="preserve">Zitiervorschlag: § 26 BbgKVerf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