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BbgKVerf (Brandenburg) — Hilfe in Verwaltungsangelegenheiten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ist verpflichtet, ihren Einwohnerinnen und Einwohnern bei der Einleitung von Verwaltungsverfahren und Bürgerbegehren in den Grenzen ihrer Verwaltungskraft Hilfe zu leisten, auch wenn für deren Durchführung eine andere Behörde zuständig ist.</w:t>
      </w:r>
    </w:p>
    <w:p>
      <w:r>
        <w:t xml:space="preserve">(2) Die Gemeinde hat Vordrucke für Anträge, Anzeigen und Meldungen, die ihr von anderen Behörden überlassen werden, für ihre Einwohnerinnen und Einwohner bereitzuhalten. Jede Person hat das Recht, Satzungen und sonstige ortsrechtliche Vorschriften einschließlich aller Anlagen und Pläne innerhalb der öffentlichen Sprechzeiten einzusehen und sich gegen Erstattung der dadurch entstehenden Kosten Abschriften geben zu lassen.</w:t>
      </w:r>
    </w:p>
    <w:p>
      <w:r>
        <w:t xml:space="preserve">(3) Soweit Anträge beim Landkreis oder bei Landesbehörden einzureichen sind, hat die Gemeinde die Anträge entgegenzunehmen und unverzüglich an die zuständige Behörde weiterzuleiten. Die Einreichung bei der Gemeinde gilt als Antragstellung bei der zuständigen Behörde, soweit Bundesrecht nicht entgegensteht. Dies gilt nicht für Anträge in Verfahren, in denen aufgrund von Zeitablauf die Genehmigung als erteilt gilt. Rechtsbehelfe sind keine Anträge im Sinne dieses Gesetzes.</w:t>
      </w:r>
    </w:p>
    <w:p>
      <w:r>
        <w:rPr>
          <w:color w:val="555555"/>
          <w:sz w:val="17"/>
        </w:rPr>
        <w:t xml:space="preserve">Zitiervorschlag: § 16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