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BbgKVerf (Brandenburg) — Aufsicht im Bereich der Pflichtaufgaben zur Erfüllung nach Weisung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Pflichtaufgaben zur Erfüllung nach Weisung werden die Aufsichtsbehörden durch die hierfür geltenden Gesetze oder aufgrund dieser Gesetze bestimmt (Sonderaufsicht).</w:t>
      </w:r>
    </w:p>
    <w:p>
      <w:r>
        <w:t xml:space="preserve">(2) Soweit keine andere Festlegung erfolgt, kann die Sonderaufsichtsbehörde unter Fristsetzung Weisungen erteilen, um die gesetzmäßige Erfüllung der Aufgaben zu sichern. Zudem kann sie</w:t>
      </w:r>
    </w:p>
    <w:p>
      <w:r>
        <w:t xml:space="preserve">das Unterrichtungsrecht nach § 112 ausüben,</w:t>
      </w:r>
    </w:p>
    <w:p>
      <w:r>
        <w:t xml:space="preserve">allgemeine Weisungen erteilen, um die gleichmäßige Durchführung der Aufgabe zu sichern,</w:t>
      </w:r>
    </w:p>
    <w:p>
      <w:r>
        <w:t xml:space="preserve">unter Fristsetzung besondere Weisungen im Bereich der Gefahrenabwehr erteilen, wenn das Verhalten der Gemeinde zur Erledigung der Pflichtaufgaben zur Erfüllung nach Weisung nicht geeignet erscheint oder überörtliche Interessen gefährden kann.</w:t>
      </w:r>
    </w:p>
    <w:p>
      <w:r>
        <w:t xml:space="preserve">(3) Führt die Gemeinde eine Weisung nach Absatz 2 Satz 1 oder Satz 2 Nummer 3 nicht innerhalb der bestimmten Frist durch, so kann die Sonderaufsichtsbehörde anstelle und auf Kosten der Gemeinde die Befugnisse der Gemeinde selbst ausüben oder die Durchführung einem Dritten übertragen.</w:t>
      </w:r>
    </w:p>
    <w:p>
      <w:r>
        <w:t xml:space="preserve">(4) Die Kommunalaufsichtsbehörde unterstützt die Sonderaufsichtsbehörden bei der Durchführung ihrer gesetzlichen Aufgaben unter Anwendung der in den §§ 113 bis 117 festgelegten Befugnisse, wenn die Befugnisse der Sonderaufsichtsbehörde nicht ausreichen.</w:t>
      </w:r>
    </w:p>
    <w:p>
      <w:r>
        <w:rPr>
          <w:color w:val="555555"/>
          <w:sz w:val="17"/>
        </w:rPr>
        <w:t xml:space="preserve">Zitiervorschlag: § 121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