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BbgKPHG (Brandenburg) — Voraussetzungen für den Zugang zur Ausbildung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Voraussetzung für den Zugang zu einer Ausbildung nach § 4 Abs. 1 ist, dass die Bewerberin oder der Bewerber</w:t>
      </w:r>
    </w:p>
    <w:p>
      <w:r>
        <w:t xml:space="preserve">nicht in gesundheitlicher Hinsicht zur Ausübung des Berufes nach § 2 Absatz 1 Satz 1 Nr. 3 ungeeignet ist und</w:t>
      </w:r>
    </w:p>
    <w:p>
      <w:r>
        <w:t xml:space="preserve">den Hauptschulabschluss oder eine gleichwertige Schulbildung oder eine abgeschlossene Berufsausbildung hat.</w:t>
      </w:r>
    </w:p>
    <w:p>
      <w:r>
        <w:t xml:space="preserve">Die zuständige Behörde kann Ausnahmen von Satz 1 Nr. 2 zulassen.</w:t>
      </w:r>
    </w:p>
    <w:p>
      <w:r>
        <w:rPr>
          <w:color w:val="555555"/>
          <w:sz w:val="17"/>
        </w:rPr>
        <w:t xml:space="preserve">Zitiervorschlag: § 5 BbgKPHG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