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2d BbgKPHG (Brandenburg) — Verwaltungszusammenarbeit</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zuständigen Behörden des Landes, in dem der Beruf der Gesundheits- und Krankenpflegehelferin oder des Gesundheits- und Krankenpflegehelfers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der Gesundheits- und Krankenpflegehelferin oder des Gesundheits- und Krankenpflegehelfers auswirken könnten, so prüfen sie die Richtigkeit der Sachverhalte, befinden über Art und Umfang der durchzuführenden Prüfungen und unterrichten den Aufnahmemitgliedstaat über die Konsequenzen, die aus den übermittelten Auskünften zu ziehen sind. Die Länder der Bundesrepublik Deutschland können zur Wahrnehmung der Aufgaben nach den Sätzen 1 und 2 gemeinsame Stellen bestimmen.</w:t>
      </w:r>
    </w:p>
    <w:p>
      <w:r>
        <w:t xml:space="preserve">(2) Das für das Gesundheitswesen zuständige Mitglied der Landesregierung benennt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sowie eine Beschreibung der Hauptprobleme, die sich aus der Anwendung der Richtlinie ergeben, die die Europäische Kommission für den nach Artikel 60 Absatz 2 der Richtlinie 2005/36/EG erforderlichen Bericht benötigt, zur Weiterleitung an die Kommission.</w:t>
      </w:r>
    </w:p>
    <w:p>
      <w:r>
        <w:rPr>
          <w:color w:val="555555"/>
          <w:sz w:val="17"/>
        </w:rPr>
        <w:t xml:space="preserve">Zitiervorschlag: § 2d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https://recht.nulegal.eu/gesetze/BbgKPHG/2d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