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21a BbgKPHG (Brandenburg) — Nichtanwendung des Brandenburgischen Berufsqualifikationsfeststellungsgesetzes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die Ausbildung zu dem in diesem Gesetz geregelten Beruf findet das Brandenburgische Berufsqualifikationsfeststellungsgesetz mit Ausnahme des § 17 keine Anwendung.</w:t>
      </w:r>
    </w:p>
    <w:p>
      <w:r>
        <w:rPr>
          <w:color w:val="555555"/>
          <w:sz w:val="17"/>
        </w:rPr>
        <w:t xml:space="preserve">Zitiervorschlag: § 21a BbgKPHG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https://recht.nulegal.eu/gesetze/BbgKPHG/21a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