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BbgKPHG (Brandenburg) — Voraussetzungen für die Erteilung der Erlaubnis</w:t>
      </w:r>
    </w:p>
    <w:p>
      <w:r>
        <w:rPr>
          <w:color w:val="555555"/>
          <w:sz w:val="18"/>
        </w:rPr>
        <w:t xml:space="preserve">Brandenburgisches Krankenpflegehilfegesetz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Eine Erlaubnis nach § 1 Absatz 1 ist auf Antrag zu erteilen, wenn die Antragstellerin oder der Antragsteller</w:t>
      </w:r>
    </w:p>
    <w:p>
      <w:r>
        <w:t xml:space="preserve">die durch dieses Gesetz vorgeschriebene Ausbildungszeit abgeleistet und die staatliche Prüfung bestanden hat,</w:t>
      </w:r>
    </w:p>
    <w:p>
      <w:r>
        <w:t xml:space="preserve">sich nicht eines Verhaltens schuldig gemacht hat, aus dem sich die Unzuverlässigkeit zur Ausübung des Berufes ergibt, und</w:t>
      </w:r>
    </w:p>
    <w:p>
      <w:r>
        <w:t xml:space="preserve">nicht in gesundheitlicher Hinsicht zur Ausübung des Berufes ungeeignet ist.</w:t>
      </w:r>
    </w:p>
    <w:p>
      <w:r>
        <w:t xml:space="preserve">über die für die Berufstätigkeit erforderlichen Kenntnisse der deutschen Sprache verfügt.</w:t>
      </w:r>
    </w:p>
    <w:p>
      <w:r>
        <w:t xml:space="preserve">Wird die Voraussetzung nach Satz 1 Nummer 1 auf eine Ausbildung gestützt, die außerhalb der Bundesrepublik Deutschland abgeleistet worden ist, kann die Antragstellerin oder der Antragsteller beantragen, dass vor der Prüfung der Voraussetzungen nach Satz 1 Nummer 2 bis 4 die Gleichwertigkeit der Berufsqualifikation mit einer Ausbildung nach diesem Gesetz gemäß § 2a festgestellt wird.</w:t>
      </w:r>
    </w:p>
    <w:p>
      <w:r>
        <w:t xml:space="preserve">(2) Die Erlaubnis ist zurückzunehmen, wenn bei Erteilung der Erlaubnis eine der Voraussetzungen nach Absatz 1 Satz 1 Nr. 1 bis 3 nicht vorgelegen hat. Die Erlaubnis ist zu widerrufen, wenn nachträglich die Voraussetzung nach Absatz 1 Satz 1 Nr. 2 weggefallen ist. Die Erlaubnis kann widerrufen werden, wenn nachträglich die Voraussetzung nach Absatz 1 Satz 1 Nr. 3 weggefallen ist.</w:t>
      </w:r>
    </w:p>
    <w:p>
      <w:r>
        <w:t xml:space="preserve">(3) Die in einem anderen Land der Bundesrepublik Deutschland erteilte Erlaubnis zur Führung der Berufsbezeichnung in einem landesrechtlich geregelten Beruf der Gesundheits- und Krankenpflegehilfe, für den eine Ausbildungsdauer in Vollzeitform von mindestens zwölf Monaten vorgeschrieben ist, erfüllt die Voraussetzungen nach Absatz 1 Satz 1 Nr. 1.</w:t>
      </w:r>
    </w:p>
    <w:p>
      <w:r>
        <w:rPr>
          <w:color w:val="555555"/>
          <w:sz w:val="17"/>
        </w:rPr>
        <w:t xml:space="preserve">Zitiervorschlag: § 2 BbgKPHG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https://recht.nulegal.eu/gesetze/BbgKPHG/2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