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BbgKPBauV (Brandenburg) — Dämmstoffe, Unterdecken und Verkleidungen</w:t>
      </w:r>
    </w:p>
    <w:p>
      <w:r>
        <w:rPr>
          <w:color w:val="555555"/>
          <w:sz w:val="18"/>
        </w:rPr>
        <w:t xml:space="preserve">Brandenburgische Krankenhaus- und Pflegeheim-Bauverordnung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Dämmstoffe müssen aus nichtbrennbaren Baustoffen</w:t>
      </w:r>
    </w:p>
    <w:p>
      <w:r>
        <w:t xml:space="preserve">bestehen.</w:t>
      </w:r>
    </w:p>
    <w:p>
      <w:r>
        <w:t xml:space="preserve">(2) Verkleidungen an Wänden müssen aus</w:t>
      </w:r>
    </w:p>
    <w:p>
      <w:r>
        <w:t xml:space="preserve">nichtbrennbaren Baustoffen bestehen.</w:t>
      </w:r>
    </w:p>
    <w:p>
      <w:r>
        <w:t xml:space="preserve">(3) Unterdecken und Verkleidungen an Decken müssen aus</w:t>
      </w:r>
    </w:p>
    <w:p>
      <w:r>
        <w:t xml:space="preserve">nichtbrennbaren Baustoffen bestehen.</w:t>
      </w:r>
    </w:p>
    <w:p>
      <w:r>
        <w:t xml:space="preserve">(4) Unterkonstruktionen, Halterungen und Befestigungen von</w:t>
      </w:r>
    </w:p>
    <w:p>
      <w:r>
        <w:t xml:space="preserve">Unterdecken und Verkleidungen nach den Absätzen 2 und 3 müssen aus</w:t>
      </w:r>
    </w:p>
    <w:p>
      <w:r>
        <w:t xml:space="preserve">nichtbrennbaren Baustoffen bestehen. In den Hohlräumen hinter Unterdecken</w:t>
      </w:r>
    </w:p>
    <w:p>
      <w:r>
        <w:t xml:space="preserve">und Verkleidungen dürfen Kabel und Leitungen nur in</w:t>
      </w:r>
    </w:p>
    <w:p>
      <w:r>
        <w:t xml:space="preserve">Installationsschächten oder Installationskanälen aus nichtbrennbaren</w:t>
      </w:r>
    </w:p>
    <w:p>
      <w:r>
        <w:t xml:space="preserve">Baustoffen verlegt werden.</w:t>
      </w:r>
    </w:p>
    <w:p>
      <w:r>
        <w:rPr>
          <w:color w:val="555555"/>
          <w:sz w:val="17"/>
        </w:rPr>
        <w:t xml:space="preserve">Zitiervorschlag: § 4 BbgKPBauV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https://recht.nulegal.eu/gesetze/BbgKPBauV/4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