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BbgKPBauV (Brandenburg) — Prüfungen</w:t>
      </w:r>
    </w:p>
    <w:p>
      <w:r>
        <w:rPr>
          <w:color w:val="555555"/>
          <w:sz w:val="18"/>
        </w:rPr>
        <w:t xml:space="preserve">Brandenburgische Krankenhaus- und Pflegeheim-Bauverordnung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Bauaufsichtsbehörde hat Krankenhäuser und</w:t>
      </w:r>
    </w:p>
    <w:p>
      <w:r>
        <w:t xml:space="preserve">Pflegeheime in Zeitabständen von höchstens zwei Jahren zu</w:t>
      </w:r>
    </w:p>
    <w:p>
      <w:r>
        <w:t xml:space="preserve">prüfen. Dabei ist auch die Einhaltung der Betriebsvorschriften zu</w:t>
      </w:r>
    </w:p>
    <w:p>
      <w:r>
        <w:t xml:space="preserve">überwachen und festzustellen, ob die vorgeschriebenen wiederkehrenden</w:t>
      </w:r>
    </w:p>
    <w:p>
      <w:r>
        <w:t xml:space="preserve">Prüfungen fristgerecht durchgeführt und etwaige Mängel beseitigt</w:t>
      </w:r>
    </w:p>
    <w:p>
      <w:r>
        <w:t xml:space="preserve">worden sind. Der Heimaufsicht, der Ordnungsbehörde, der Gewerbeaufsicht</w:t>
      </w:r>
    </w:p>
    <w:p>
      <w:r>
        <w:t xml:space="preserve">und der Brandschutzdienststelle ist Gelegenheit zur Teilnahme an den</w:t>
      </w:r>
    </w:p>
    <w:p>
      <w:r>
        <w:t xml:space="preserve">Prüfungen zu geben.</w:t>
      </w:r>
    </w:p>
    <w:p>
      <w:r>
        <w:t xml:space="preserve">(2) In Jahren, in denen eine Brandverhütungsschau nach</w:t>
      </w:r>
    </w:p>
    <w:p>
      <w:r>
        <w:t xml:space="preserve">§ 33 des Brandenburgischen Brand- und Katastrophenschutzgesetzes unter</w:t>
      </w:r>
    </w:p>
    <w:p>
      <w:r>
        <w:t xml:space="preserve">Beteiligung der Bauaufsichtsbehörde durchgeführt wird, entfällt</w:t>
      </w:r>
    </w:p>
    <w:p>
      <w:r>
        <w:t xml:space="preserve">die Prüfung nach Absatz 1.</w:t>
      </w:r>
    </w:p>
    <w:p>
      <w:r>
        <w:rPr>
          <w:color w:val="555555"/>
          <w:sz w:val="17"/>
        </w:rPr>
        <w:t xml:space="preserve">Zitiervorschlag: § 19 BbgKPBauV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https://recht.nulegal.eu/gesetze/BbgKPBauV/19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