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BbgKPBauV (Brandenburg) — Aufzüge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Mehrgeschossige Krankenhäuser und Pflegeheime</w:t>
      </w:r>
    </w:p>
    <w:p>
      <w:r>
        <w:t xml:space="preserve">müssen eine ausreichende Zahl von Aufzügen haben.</w:t>
      </w:r>
    </w:p>
    <w:p>
      <w:r>
        <w:t xml:space="preserve">(2) In Pflegeheimen muss eine ausreichende Zahl von</w:t>
      </w:r>
    </w:p>
    <w:p>
      <w:r>
        <w:t xml:space="preserve">Aufzügen für den Transport von Tragen geeignet sein; ab 100 Betten</w:t>
      </w:r>
    </w:p>
    <w:p>
      <w:r>
        <w:t xml:space="preserve">sind mindestens zwei Aufzüge erforderlich.</w:t>
      </w:r>
    </w:p>
    <w:p>
      <w:r>
        <w:t xml:space="preserve">(3) In Krankenhäusern und in Pflegeheimen mit</w:t>
      </w:r>
    </w:p>
    <w:p>
      <w:r>
        <w:t xml:space="preserve">Intensivbereichen muss eine ausreichende Zahl von Aufzügen für den</w:t>
      </w:r>
    </w:p>
    <w:p>
      <w:r>
        <w:t xml:space="preserve">Transport von Betten geeignet sein (Bettenaufzüge); in Krankenhäusern</w:t>
      </w:r>
    </w:p>
    <w:p>
      <w:r>
        <w:t xml:space="preserve">sind mindestens zwei Bettenaufzüge erforderlich. Mehrere</w:t>
      </w:r>
    </w:p>
    <w:p>
      <w:r>
        <w:t xml:space="preserve">Bettenaufzüge sind so im Gebäude anzuordnen, dass im Gefahrenfall ein</w:t>
      </w:r>
    </w:p>
    <w:p>
      <w:r>
        <w:t xml:space="preserve">Brandabschnitt mit einem nicht durch Feuer und Rauch gefährdeten</w:t>
      </w:r>
    </w:p>
    <w:p>
      <w:r>
        <w:t xml:space="preserve">Bettenaufzug erreicht werden kann.</w:t>
      </w:r>
    </w:p>
    <w:p>
      <w:r>
        <w:rPr>
          <w:color w:val="555555"/>
          <w:sz w:val="17"/>
        </w:rPr>
        <w:t xml:space="preserve">Zitiervorschlag: § 12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