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BbgKOG (Brandenburg) — Erholungsort</w:t>
      </w:r>
    </w:p>
    <w:p>
      <w:r>
        <w:rPr>
          <w:color w:val="555555"/>
          <w:sz w:val="18"/>
        </w:rPr>
        <w:t xml:space="preserve">Brandenburgisches Kurortegesetz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Artbezeichnung als Erholungsort setzt neben der Erfüllung der Anforderungen gemäß § 2 Abs. 1 voraus:</w:t>
      </w:r>
    </w:p>
    <w:p>
      <w:r>
        <w:t xml:space="preserve">eine landschaftlich bevorzugte und klimatisch begünstigte Lage,</w:t>
      </w:r>
    </w:p>
    <w:p>
      <w:r>
        <w:t xml:space="preserve">für die Erholung geeignete Einrichtungen,</w:t>
      </w:r>
    </w:p>
    <w:p>
      <w:r>
        <w:t xml:space="preserve">gekennzeichnete Rad- und Wanderwege,</w:t>
      </w:r>
    </w:p>
    <w:p>
      <w:r>
        <w:t xml:space="preserve">nutzbare Freiflächen für Sport, Spiel, Freizeit und Erholung,</w:t>
      </w:r>
    </w:p>
    <w:p>
      <w:r>
        <w:t xml:space="preserve">ein Frei- oder Hallenbad in angemessener Entfernung und</w:t>
      </w:r>
    </w:p>
    <w:p>
      <w:r>
        <w:t xml:space="preserve">regelmäßige gesundheitsförderliche Angebote, die für alle Gäste zugänglich sind.</w:t>
      </w:r>
    </w:p>
    <w:p>
      <w:r>
        <w:rPr>
          <w:color w:val="555555"/>
          <w:sz w:val="17"/>
        </w:rPr>
        <w:t xml:space="preserve">Zitiervorschlag: § 9 BbgKOG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https://recht.nulegal.eu/gesetze/BbgKOG/9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