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BbgKOG (Brandenburg) — Heilklimatischer Kurort</w:t>
      </w:r>
    </w:p>
    <w:p>
      <w:r>
        <w:rPr>
          <w:color w:val="555555"/>
          <w:sz w:val="18"/>
        </w:rPr>
        <w:t xml:space="preserve">Brandenburgisches Kurortegesetz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Artbezeichnung als Heilklimatischer Kurort setzt neben der Erfüllung der Anforderungen gemäß § 2 voraus:</w:t>
      </w:r>
    </w:p>
    <w:p>
      <w:r>
        <w:t xml:space="preserve">ein für die therapeutische Anwendung besonders geeignetes Klima, das durch Klimastationen laufend überwacht wird, und eine entsprechende Luftqualität,</w:t>
      </w:r>
    </w:p>
    <w:p>
      <w:r>
        <w:t xml:space="preserve">Einrichtungen, die zur Durchführung einer Klimakur geeignet sind, insbesondere ein räumliches Zentrum der Klimatherapie sowie Einrichtungen für physikalische Therapie,</w:t>
      </w:r>
    </w:p>
    <w:p>
      <w:r>
        <w:t xml:space="preserve">ein Sanatorium oder eine Kurklinik und</w:t>
      </w:r>
    </w:p>
    <w:p>
      <w:r>
        <w:t xml:space="preserve">das Vorhandensein eines Kurparkes oder geeigneter Grünflächen für den Kurbetrieb sowie eines Frei- und Hallenbades in angemessener Entfernung.</w:t>
      </w:r>
    </w:p>
    <w:p>
      <w:r>
        <w:rPr>
          <w:color w:val="555555"/>
          <w:sz w:val="17"/>
        </w:rPr>
        <w:t xml:space="preserve">Zitiervorschlag: § 7 BbgKOG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