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BbgKOG (Brandenburg) — Heilbad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Artbezeichnung als Heilbad oder spezifiziert als Mineral-, Thermal-, Sole-, Moorheilbad setzt neben der Erfüllung der Anforderungen gemäß § 2 voraus:</w:t>
      </w:r>
    </w:p>
    <w:p>
      <w:r>
        <w:t xml:space="preserve">die Verfügbarkeit eines natürlichen Heilmittels des Bodens, das wissenschaftlich anerkannt und durch Erfahrung bewährt ist,</w:t>
      </w:r>
    </w:p>
    <w:p>
      <w:r>
        <w:t xml:space="preserve">klimatische, bioklimatische und lufthygienische Bedingungen, die therapeutisch nutzbar sind,</w:t>
      </w:r>
    </w:p>
    <w:p>
      <w:r>
        <w:t xml:space="preserve">dem Indikationsgebiet entsprechende leistungsfähige Kureinrichtungen zur Abgabe und zur Anwendung des Heilmittels, insbesondere ein Kurmittelhaus,</w:t>
      </w:r>
    </w:p>
    <w:p>
      <w:r>
        <w:t xml:space="preserve">einen Kurpark oder für den Kurbetrieb geeignete Grünflächen und</w:t>
      </w:r>
    </w:p>
    <w:p>
      <w:r>
        <w:t xml:space="preserve">Fachpersonal zur Diätberatung.</w:t>
      </w:r>
    </w:p>
    <w:p>
      <w:r>
        <w:rPr>
          <w:color w:val="555555"/>
          <w:sz w:val="17"/>
        </w:rPr>
        <w:t xml:space="preserve">Zitiervorschlag: § 3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